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46C7F" w14:textId="77777777" w:rsidR="00A646AC" w:rsidRPr="007424E3" w:rsidRDefault="00F70ECC">
      <w:pPr>
        <w:rPr>
          <w:b/>
          <w:sz w:val="32"/>
        </w:rPr>
      </w:pPr>
      <w:r>
        <w:rPr>
          <w:b/>
          <w:sz w:val="32"/>
        </w:rPr>
        <w:t>Retningslinjer for elevarkiv</w:t>
      </w:r>
      <w:r w:rsidR="00F0783F">
        <w:rPr>
          <w:b/>
          <w:sz w:val="32"/>
        </w:rPr>
        <w:t xml:space="preserve"> i voksenopplæringen</w:t>
      </w:r>
    </w:p>
    <w:p w14:paraId="0DF46C80" w14:textId="77777777" w:rsidR="00621318" w:rsidRDefault="00621318"/>
    <w:p w14:paraId="0DF46C81" w14:textId="77777777" w:rsidR="00F70ECC" w:rsidRPr="00A65A72" w:rsidRDefault="00F70ECC" w:rsidP="00A65A72">
      <w:pPr>
        <w:rPr>
          <w:b/>
          <w:bCs/>
        </w:rPr>
      </w:pPr>
      <w:r w:rsidRPr="00A65A72">
        <w:rPr>
          <w:b/>
          <w:bCs/>
        </w:rPr>
        <w:t>Formål og anvendelsesområde</w:t>
      </w:r>
    </w:p>
    <w:p w14:paraId="0DF46C82" w14:textId="77777777" w:rsidR="00621318" w:rsidRDefault="00F70ECC">
      <w:r>
        <w:t xml:space="preserve">Formålet med disse retningslinjene er å etablere et felles regelverk i </w:t>
      </w:r>
      <w:r w:rsidR="00CD1ADB">
        <w:t xml:space="preserve">voksenopplæringen i </w:t>
      </w:r>
      <w:r>
        <w:t>Vestre Toten kommune for håndtering av elevsaker</w:t>
      </w:r>
      <w:r w:rsidR="00CD1ADB">
        <w:t xml:space="preserve">, </w:t>
      </w:r>
      <w:r>
        <w:t xml:space="preserve">og innenfor rammen av gjeldende lover, forskrifter og retningslinjer. </w:t>
      </w:r>
      <w:r w:rsidR="00621318">
        <w:t>Kommunen er underlagt følgende</w:t>
      </w:r>
      <w:r w:rsidR="00CA3AF2">
        <w:t xml:space="preserve"> lovverk som er retningsgivende </w:t>
      </w:r>
      <w:r w:rsidR="00621318">
        <w:t>for vårt arbeid:</w:t>
      </w:r>
    </w:p>
    <w:p w14:paraId="0DF46C83" w14:textId="77777777" w:rsidR="009E25C7" w:rsidRDefault="007424E3">
      <w:r w:rsidRPr="00621318">
        <w:rPr>
          <w:u w:val="single"/>
        </w:rPr>
        <w:t>Arkivlov</w:t>
      </w:r>
      <w:r w:rsidR="00621318">
        <w:t xml:space="preserve"> – formålet med loven er å sikre arkiv som har kulturell eller forskningsmessig verdi eller som inneholder rettslig eller viktig forvaltningsmessig dokumentasjon, slik at disse blir tatt vare på og gjort tilgjengelig for ettertiden.</w:t>
      </w:r>
    </w:p>
    <w:p w14:paraId="0DF46C84" w14:textId="77777777" w:rsidR="007424E3" w:rsidRDefault="007424E3">
      <w:r w:rsidRPr="00621318">
        <w:rPr>
          <w:u w:val="single"/>
        </w:rPr>
        <w:t>Arkivforskrift</w:t>
      </w:r>
      <w:r w:rsidR="00621318">
        <w:t xml:space="preserve"> – offentlige organer plikter å ha arkiv i samsvar med retningslinjer gitt i denne forskriften.</w:t>
      </w:r>
    </w:p>
    <w:p w14:paraId="0DF46C85" w14:textId="01951B68" w:rsidR="007424E3" w:rsidRDefault="007424E3">
      <w:r w:rsidRPr="00621318">
        <w:rPr>
          <w:u w:val="single"/>
        </w:rPr>
        <w:t>Bevaring og kassasjonsbestemmelser for fylkeskommunale og kommunale arkiv</w:t>
      </w:r>
      <w:r w:rsidR="00621318">
        <w:t xml:space="preserve"> – angir hva vi skal ta vare på for ettertiden av kommunens arkiver av historiske, kulturhistoriske og forskningsmessige hensyn. </w:t>
      </w:r>
    </w:p>
    <w:p w14:paraId="50491A0E" w14:textId="1F796A8C" w:rsidR="00A65A72" w:rsidRDefault="00A65A72"/>
    <w:p w14:paraId="69D395F7" w14:textId="77777777" w:rsidR="00A65A72" w:rsidRPr="00A65A72" w:rsidRDefault="00A65A72" w:rsidP="00A65A72">
      <w:r w:rsidRPr="00A65A72">
        <w:t xml:space="preserve">Behandlingsansvar for personopplysninger er kommunedirektør, </w:t>
      </w:r>
      <w:proofErr w:type="spellStart"/>
      <w:r w:rsidRPr="00A65A72">
        <w:t>jfr</w:t>
      </w:r>
      <w:proofErr w:type="spellEnd"/>
      <w:r w:rsidRPr="00A65A72">
        <w:t xml:space="preserve"> personopplysningslovens §2. </w:t>
      </w:r>
    </w:p>
    <w:p w14:paraId="0DF46C86" w14:textId="77777777" w:rsidR="00F70ECC" w:rsidRDefault="00F70ECC"/>
    <w:p w14:paraId="0DF46C87" w14:textId="77777777" w:rsidR="00F70ECC" w:rsidRDefault="00F70ECC">
      <w:r>
        <w:rPr>
          <w:b/>
        </w:rPr>
        <w:t>Definisjon</w:t>
      </w:r>
    </w:p>
    <w:p w14:paraId="0DF46C88" w14:textId="77777777" w:rsidR="00F70ECC" w:rsidRDefault="00EA15EC" w:rsidP="00F70ECC">
      <w:r>
        <w:t>Med elevarkiv men</w:t>
      </w:r>
      <w:r w:rsidR="00F70ECC">
        <w:t>es dokumenter som inneholder inf</w:t>
      </w:r>
      <w:r w:rsidR="00777492">
        <w:t xml:space="preserve">ormasjon om den enkelte elev i </w:t>
      </w:r>
      <w:r w:rsidR="000122D6">
        <w:t>voksenopplæringen</w:t>
      </w:r>
      <w:r w:rsidR="00F70ECC">
        <w:t xml:space="preserve">, som er ordnet i elektroniske elevsaker i </w:t>
      </w:r>
      <w:r w:rsidR="000122D6">
        <w:t>Visma voksenopplæring.</w:t>
      </w:r>
    </w:p>
    <w:p w14:paraId="0DF46C89" w14:textId="1B225FE3" w:rsidR="00F70ECC" w:rsidRDefault="00F70ECC">
      <w:r>
        <w:t>Med elektronisk elevsak me</w:t>
      </w:r>
      <w:r w:rsidR="0071292A">
        <w:t>n</w:t>
      </w:r>
      <w:r>
        <w:t xml:space="preserve">es en sak opprettet i </w:t>
      </w:r>
      <w:r w:rsidR="000122D6" w:rsidRPr="000122D6">
        <w:t>Visma voksenopplæring</w:t>
      </w:r>
      <w:r>
        <w:t xml:space="preserve"> etter bestemte kriterier. </w:t>
      </w:r>
      <w:r w:rsidR="000122D6">
        <w:t>Voksenopplæringen</w:t>
      </w:r>
      <w:r>
        <w:t xml:space="preserve"> er pålagt å bruke </w:t>
      </w:r>
      <w:r w:rsidR="000122D6" w:rsidRPr="000122D6">
        <w:t xml:space="preserve">Visma voksenopplæring </w:t>
      </w:r>
      <w:r w:rsidR="000122D6">
        <w:t>/</w:t>
      </w:r>
      <w:r w:rsidR="00A65A72">
        <w:t>E</w:t>
      </w:r>
      <w:r w:rsidR="00296647">
        <w:t>lements</w:t>
      </w:r>
      <w:r>
        <w:t xml:space="preserve"> til administrativ saksbehandling.</w:t>
      </w:r>
    </w:p>
    <w:p w14:paraId="0DF46C8A" w14:textId="77777777" w:rsidR="00F70ECC" w:rsidRDefault="00F70ECC">
      <w:r>
        <w:t xml:space="preserve">Med fysisk elevmappe menes mapper hvor dokumentene er av papir og det er papirversjon av dokument som er arkivoriginalen. </w:t>
      </w:r>
    </w:p>
    <w:p w14:paraId="0DF46C8B" w14:textId="77777777" w:rsidR="00F70ECC" w:rsidRDefault="00F70ECC"/>
    <w:p w14:paraId="0DF46C8C" w14:textId="7BDD8443" w:rsidR="00C74768" w:rsidRPr="00F70ECC" w:rsidRDefault="00574F6C">
      <w:r>
        <w:t xml:space="preserve">Fra </w:t>
      </w:r>
      <w:r w:rsidR="00EE6388">
        <w:t xml:space="preserve">1. januar 2019 </w:t>
      </w:r>
      <w:r w:rsidR="001B4D73">
        <w:t>gikk</w:t>
      </w:r>
      <w:r w:rsidR="00F70ECC" w:rsidRPr="00777492">
        <w:t xml:space="preserve"> vi over fra papirbaser</w:t>
      </w:r>
      <w:r w:rsidR="007F28F0" w:rsidRPr="00777492">
        <w:t>t</w:t>
      </w:r>
      <w:r w:rsidR="00F70ECC" w:rsidRPr="00777492">
        <w:t xml:space="preserve"> elevarkiv </w:t>
      </w:r>
      <w:r w:rsidR="00F70ECC">
        <w:t xml:space="preserve">til helelektronisk arkiv. Alle fysiske arkivmapper </w:t>
      </w:r>
      <w:r w:rsidR="001B4D73">
        <w:t xml:space="preserve">ble </w:t>
      </w:r>
      <w:r w:rsidR="00F70ECC">
        <w:t>avslutte</w:t>
      </w:r>
      <w:r w:rsidR="001B4D73">
        <w:t>t</w:t>
      </w:r>
      <w:r w:rsidR="00F70ECC">
        <w:t xml:space="preserve"> </w:t>
      </w:r>
      <w:r w:rsidR="00EE6388">
        <w:t>31</w:t>
      </w:r>
      <w:r w:rsidR="00F70ECC">
        <w:t xml:space="preserve">. </w:t>
      </w:r>
      <w:r w:rsidR="00EE6388">
        <w:t>desember 2018</w:t>
      </w:r>
      <w:r w:rsidR="00F70ECC">
        <w:t>, og avleveres rådhuset så snart de er gått ut av daglig bruk</w:t>
      </w:r>
      <w:r w:rsidR="00EE6388">
        <w:t>.</w:t>
      </w:r>
    </w:p>
    <w:p w14:paraId="0DF46C8D" w14:textId="77777777" w:rsidR="00621318" w:rsidRDefault="00621318"/>
    <w:p w14:paraId="0DF46C8E" w14:textId="465E6D13" w:rsidR="00F70ECC" w:rsidRPr="00A65A72" w:rsidRDefault="00F70ECC" w:rsidP="00A65A72">
      <w:pPr>
        <w:rPr>
          <w:b/>
          <w:bCs/>
        </w:rPr>
      </w:pPr>
      <w:r w:rsidRPr="00A65A72">
        <w:rPr>
          <w:b/>
          <w:bCs/>
        </w:rPr>
        <w:t>Ansvar</w:t>
      </w:r>
      <w:r w:rsidR="00AA0E0D" w:rsidRPr="00A65A72">
        <w:rPr>
          <w:b/>
          <w:bCs/>
        </w:rPr>
        <w:t xml:space="preserve"> og opprettelse av saker</w:t>
      </w:r>
    </w:p>
    <w:p w14:paraId="50B65836" w14:textId="4105EC71" w:rsidR="001B4D73" w:rsidRDefault="001B4D73" w:rsidP="001B4D73">
      <w:r>
        <w:t>Brukerrettigheter:</w:t>
      </w:r>
    </w:p>
    <w:p w14:paraId="7FC94D41" w14:textId="31FF03D3" w:rsidR="001B4D73" w:rsidRDefault="001B4D73" w:rsidP="001B4D73">
      <w:pPr>
        <w:pStyle w:val="Listeavsnitt"/>
        <w:numPr>
          <w:ilvl w:val="0"/>
          <w:numId w:val="6"/>
        </w:numPr>
      </w:pPr>
      <w:r w:rsidRPr="00AA0E0D">
        <w:t>Voksenopplæringssjef/merkantil oppretter nye brukere i Visma voksenopplæring</w:t>
      </w:r>
      <w:r w:rsidR="006014FF">
        <w:t xml:space="preserve">. </w:t>
      </w:r>
      <w:r w:rsidR="006014FF">
        <w:t>Ansvaret for å avslutte saker da deltaker slutter ligger også til samme personer.</w:t>
      </w:r>
      <w:r w:rsidRPr="00AA0E0D">
        <w:t xml:space="preserve"> </w:t>
      </w:r>
    </w:p>
    <w:p w14:paraId="4EF5348A" w14:textId="77777777" w:rsidR="001B4D73" w:rsidRDefault="001B4D73" w:rsidP="001B4D73">
      <w:pPr>
        <w:pStyle w:val="Listeavsnitt"/>
        <w:numPr>
          <w:ilvl w:val="0"/>
          <w:numId w:val="6"/>
        </w:numPr>
      </w:pPr>
      <w:r w:rsidRPr="0002489E">
        <w:lastRenderedPageBreak/>
        <w:t xml:space="preserve">Voksenopplæringssjef, inspektør, samt merkantil har tilgang </w:t>
      </w:r>
      <w:r>
        <w:t>til Visma voksenopplæring</w:t>
      </w:r>
    </w:p>
    <w:p w14:paraId="3C5E9EDF" w14:textId="77777777" w:rsidR="001B4D73" w:rsidRDefault="001B4D73" w:rsidP="001B4D73">
      <w:pPr>
        <w:pStyle w:val="Listeavsnitt"/>
        <w:numPr>
          <w:ilvl w:val="0"/>
          <w:numId w:val="6"/>
        </w:numPr>
      </w:pPr>
      <w:r>
        <w:t xml:space="preserve">Kontaktlærere har tilgang til å føre fravær direkte i Visma voksenopplæring. Fravær føres minimum en gang per 14. dag. </w:t>
      </w:r>
    </w:p>
    <w:p w14:paraId="1B4C863E" w14:textId="61C6AE2C" w:rsidR="001B4D73" w:rsidRDefault="001B4D73" w:rsidP="001B4D73"/>
    <w:p w14:paraId="1E14A9EC" w14:textId="617F6E17" w:rsidR="001B4D73" w:rsidRPr="001B4D73" w:rsidRDefault="001B4D73" w:rsidP="001B4D73">
      <w:r>
        <w:t>Roller:</w:t>
      </w:r>
    </w:p>
    <w:p w14:paraId="5FDE0E5F" w14:textId="77777777" w:rsidR="00490983" w:rsidRDefault="00490983" w:rsidP="00490983">
      <w:pPr>
        <w:pStyle w:val="Listeavsnitt"/>
        <w:numPr>
          <w:ilvl w:val="0"/>
          <w:numId w:val="6"/>
        </w:numPr>
      </w:pPr>
      <w:r w:rsidRPr="00C9743F">
        <w:t xml:space="preserve">Voksenopplæringssjef har ansvar </w:t>
      </w:r>
      <w:r>
        <w:t xml:space="preserve">for å </w:t>
      </w:r>
      <w:proofErr w:type="spellStart"/>
      <w:r>
        <w:t>kvalitetssikre</w:t>
      </w:r>
      <w:proofErr w:type="spellEnd"/>
      <w:r>
        <w:t xml:space="preserve"> registreringer i </w:t>
      </w:r>
      <w:r w:rsidRPr="00FE3400">
        <w:t>Visma voksenopplæring</w:t>
      </w:r>
      <w:r>
        <w:t xml:space="preserve">. Det som skal bevares, journalføres inn i den enkelte elevs mappe i </w:t>
      </w:r>
      <w:r w:rsidRPr="00C74768">
        <w:t>Visma voksenopplæring</w:t>
      </w:r>
      <w:r>
        <w:t xml:space="preserve">. </w:t>
      </w:r>
    </w:p>
    <w:p w14:paraId="64DA3A6F" w14:textId="77777777" w:rsidR="00490983" w:rsidRDefault="00490983" w:rsidP="00490983">
      <w:pPr>
        <w:pStyle w:val="Listeavsnitt"/>
        <w:numPr>
          <w:ilvl w:val="0"/>
          <w:numId w:val="6"/>
        </w:numPr>
      </w:pPr>
      <w:r w:rsidRPr="00D41D97">
        <w:t>Voksenopplæringssjef</w:t>
      </w:r>
      <w:r>
        <w:t xml:space="preserve">/merkantil har ansvar for at alle arkivverdige dokumenter som skolen mottar direkte sendes til journalføring. Dette gjelder også </w:t>
      </w:r>
      <w:r w:rsidRPr="00AA0E0D">
        <w:t xml:space="preserve">dokumenter fra egen saksbehandling og fra </w:t>
      </w:r>
      <w:r>
        <w:t>andre ansatte.</w:t>
      </w:r>
    </w:p>
    <w:p w14:paraId="11B7FDF7" w14:textId="77777777" w:rsidR="00A65A72" w:rsidRDefault="00A65A72" w:rsidP="00A65A72">
      <w:pPr>
        <w:ind w:left="360"/>
      </w:pPr>
    </w:p>
    <w:p w14:paraId="0DF46C97" w14:textId="21A3531B" w:rsidR="007F28F0" w:rsidRDefault="00D41D97" w:rsidP="00A65A72">
      <w:pPr>
        <w:ind w:left="360"/>
      </w:pPr>
      <w:r w:rsidRPr="00D41D97">
        <w:t>Voksenopplæringssjef</w:t>
      </w:r>
      <w:r w:rsidR="007F28F0">
        <w:t xml:space="preserve"> har ansvar for å gjøre denne retningslinjen kjent for de ansatte </w:t>
      </w:r>
      <w:r w:rsidR="00C75A35">
        <w:t>i voksenopplæringen</w:t>
      </w:r>
    </w:p>
    <w:p w14:paraId="0DF46C99" w14:textId="77777777" w:rsidR="007424E3" w:rsidRDefault="007424E3"/>
    <w:p w14:paraId="0DF46C9F" w14:textId="77777777" w:rsidR="007F28F0" w:rsidRDefault="007F28F0"/>
    <w:p w14:paraId="0DF46CA0" w14:textId="77777777" w:rsidR="00970AEA" w:rsidRPr="008632E3" w:rsidRDefault="00970AEA" w:rsidP="00970AEA">
      <w:pPr>
        <w:spacing w:line="240" w:lineRule="auto"/>
        <w:rPr>
          <w:rFonts w:eastAsia="Times New Roman" w:cs="Arial"/>
          <w:b/>
          <w:color w:val="000000"/>
          <w:szCs w:val="24"/>
          <w:lang w:eastAsia="nb-NO"/>
        </w:rPr>
      </w:pPr>
      <w:r w:rsidRPr="008632E3">
        <w:rPr>
          <w:rFonts w:eastAsia="Times New Roman" w:cs="Arial"/>
          <w:b/>
          <w:color w:val="000000"/>
          <w:szCs w:val="24"/>
          <w:lang w:eastAsia="nb-NO"/>
        </w:rPr>
        <w:t>Forklaring til § i offentlighetsloven:</w:t>
      </w:r>
    </w:p>
    <w:p w14:paraId="0DF46CA1" w14:textId="77777777" w:rsidR="00970AEA" w:rsidRDefault="00970AEA" w:rsidP="00970AEA">
      <w:pPr>
        <w:spacing w:line="240" w:lineRule="auto"/>
        <w:rPr>
          <w:rFonts w:eastAsia="Times New Roman" w:cs="Arial"/>
          <w:color w:val="000000"/>
          <w:szCs w:val="24"/>
          <w:lang w:eastAsia="nb-NO"/>
        </w:rPr>
      </w:pPr>
      <w:r>
        <w:rPr>
          <w:rFonts w:eastAsia="Times New Roman" w:cs="Arial"/>
          <w:color w:val="000000"/>
          <w:szCs w:val="24"/>
          <w:lang w:eastAsia="nb-NO"/>
        </w:rPr>
        <w:t xml:space="preserve">§13 – opplysninger underlagt taushetsplikt. Gjelder personlige forhold – fysisk og psykisk helse, seksuell legning, personlig økonomi, opplysninger om religiøs eller politisk holdning, medlemskap i fagforening. </w:t>
      </w:r>
    </w:p>
    <w:p w14:paraId="0DF46CA2" w14:textId="77777777" w:rsidR="00970AEA" w:rsidRDefault="00970AEA" w:rsidP="00970AEA">
      <w:pPr>
        <w:spacing w:line="240" w:lineRule="auto"/>
        <w:rPr>
          <w:rFonts w:eastAsia="Times New Roman" w:cs="Arial"/>
          <w:color w:val="000000"/>
          <w:szCs w:val="24"/>
          <w:lang w:eastAsia="nb-NO"/>
        </w:rPr>
      </w:pPr>
    </w:p>
    <w:p w14:paraId="0DF46CA3" w14:textId="77777777" w:rsidR="00970AEA" w:rsidRDefault="00970AEA" w:rsidP="00970AEA">
      <w:pPr>
        <w:spacing w:line="240" w:lineRule="auto"/>
        <w:rPr>
          <w:rFonts w:eastAsia="Times New Roman" w:cs="Arial"/>
          <w:color w:val="000000"/>
          <w:szCs w:val="24"/>
          <w:lang w:eastAsia="nb-NO"/>
        </w:rPr>
      </w:pPr>
      <w:r>
        <w:rPr>
          <w:rFonts w:eastAsia="Times New Roman" w:cs="Arial"/>
          <w:color w:val="000000"/>
          <w:szCs w:val="24"/>
          <w:lang w:eastAsia="nb-NO"/>
        </w:rPr>
        <w:t>§26 – unntak for fødselsnummer, eksamenssvar og karakterer mm. Gjelder unntak for innsyn i karakterer og vitnemål, forslag til utdeling av hederstegn. Dokumenter som i utgangspunktet er offentlige, men som inneholder kun personnummer skal graderes.</w:t>
      </w:r>
    </w:p>
    <w:p w14:paraId="4F1DBB09" w14:textId="77777777" w:rsidR="00A65A72" w:rsidRDefault="00A65A72" w:rsidP="00A65A72">
      <w:pPr>
        <w:rPr>
          <w:b/>
        </w:rPr>
      </w:pPr>
    </w:p>
    <w:p w14:paraId="0177F910" w14:textId="756F6FB7" w:rsidR="00A65A72" w:rsidRDefault="00A65A72" w:rsidP="00A65A72">
      <w:pPr>
        <w:rPr>
          <w:b/>
        </w:rPr>
      </w:pPr>
      <w:r>
        <w:rPr>
          <w:b/>
        </w:rPr>
        <w:t>Rutiner ved skanning</w:t>
      </w:r>
    </w:p>
    <w:p w14:paraId="729A921B" w14:textId="77777777" w:rsidR="00A65A72" w:rsidRDefault="00A65A72" w:rsidP="00A65A72">
      <w:pPr>
        <w:rPr>
          <w:bCs/>
        </w:rPr>
      </w:pPr>
      <w:r w:rsidRPr="0026446A">
        <w:rPr>
          <w:bCs/>
        </w:rPr>
        <w:t xml:space="preserve">Dokumenter som skal skannes </w:t>
      </w:r>
      <w:r>
        <w:rPr>
          <w:bCs/>
        </w:rPr>
        <w:t xml:space="preserve">til elevmappe leveres til administrasjonen. Administrasjonen sørger for at dokumentet skannes og arkiveres i rett elevmappe. </w:t>
      </w:r>
    </w:p>
    <w:p w14:paraId="2EE417F6" w14:textId="77777777" w:rsidR="00A65A72" w:rsidRDefault="00A65A72" w:rsidP="00A65A72">
      <w:pPr>
        <w:rPr>
          <w:bCs/>
        </w:rPr>
      </w:pPr>
      <w:r>
        <w:rPr>
          <w:bCs/>
        </w:rPr>
        <w:t xml:space="preserve">Om dokumentet også skal i skyggearkiv, noteres </w:t>
      </w:r>
      <w:r>
        <w:rPr>
          <w:bCs/>
          <w:i/>
          <w:iCs/>
        </w:rPr>
        <w:t>S</w:t>
      </w:r>
      <w:r w:rsidRPr="008858F4">
        <w:rPr>
          <w:bCs/>
          <w:i/>
          <w:iCs/>
        </w:rPr>
        <w:t>kann ok</w:t>
      </w:r>
      <w:r>
        <w:rPr>
          <w:bCs/>
        </w:rPr>
        <w:t xml:space="preserve"> oppe i høyre hjørne på dokumentet før det legges i skyggearkiv.</w:t>
      </w:r>
    </w:p>
    <w:p w14:paraId="0DF46CA4" w14:textId="77777777" w:rsidR="00970AEA" w:rsidRDefault="00970AEA"/>
    <w:p w14:paraId="0B4A5604" w14:textId="77777777" w:rsidR="00675FB3" w:rsidRDefault="00675FB3"/>
    <w:p w14:paraId="0DF46CA5" w14:textId="77777777" w:rsidR="00970AEA" w:rsidRDefault="00970AEA">
      <w:r>
        <w:rPr>
          <w:b/>
        </w:rPr>
        <w:t>Produksjon av dokumenter</w:t>
      </w:r>
    </w:p>
    <w:p w14:paraId="0DF46CA6" w14:textId="4E3517C6" w:rsidR="000B6715" w:rsidRPr="00970AEA" w:rsidRDefault="0089608D">
      <w:pPr>
        <w:rPr>
          <w:color w:val="FF0000"/>
        </w:rPr>
      </w:pPr>
      <w:r w:rsidRPr="0089608D">
        <w:t>H</w:t>
      </w:r>
      <w:r w:rsidR="00970AEA" w:rsidRPr="0089608D">
        <w:t>er</w:t>
      </w:r>
      <w:r w:rsidRPr="0089608D">
        <w:t xml:space="preserve"> er</w:t>
      </w:r>
      <w:r w:rsidR="00970AEA" w:rsidRPr="0089608D">
        <w:t xml:space="preserve"> liste </w:t>
      </w:r>
      <w:r w:rsidRPr="0089608D">
        <w:t>over</w:t>
      </w:r>
      <w:r w:rsidR="00970AEA" w:rsidRPr="0089608D">
        <w:t xml:space="preserve"> hvor de enkelte maler finnes</w:t>
      </w:r>
      <w:r w:rsidRPr="0089608D">
        <w:t>.</w:t>
      </w:r>
      <w:r w:rsidR="00970AEA" w:rsidRPr="0089608D">
        <w:t xml:space="preserve"> Noe finnes i </w:t>
      </w:r>
      <w:r w:rsidR="002241A5">
        <w:t>elements</w:t>
      </w:r>
      <w:r w:rsidR="00167C71">
        <w:t>, Visma</w:t>
      </w:r>
      <w:r w:rsidR="00F64143">
        <w:t xml:space="preserve"> voksenopplæring</w:t>
      </w:r>
      <w:r w:rsidR="00970AEA" w:rsidRPr="0089608D">
        <w:t xml:space="preserve"> – noe i Compilo</w:t>
      </w:r>
      <w:r w:rsidR="000B6715">
        <w:rPr>
          <w:color w:val="FF0000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66"/>
        <w:gridCol w:w="1257"/>
        <w:gridCol w:w="1234"/>
        <w:gridCol w:w="1035"/>
        <w:gridCol w:w="1170"/>
      </w:tblGrid>
      <w:tr w:rsidR="00DB362B" w14:paraId="23818FC8" w14:textId="77777777" w:rsidTr="00A70A95">
        <w:tc>
          <w:tcPr>
            <w:tcW w:w="4689" w:type="dxa"/>
          </w:tcPr>
          <w:p w14:paraId="7CEACC4C" w14:textId="77777777" w:rsidR="00DB362B" w:rsidRPr="0089608D" w:rsidRDefault="00DB362B" w:rsidP="00A70A95">
            <w:pPr>
              <w:rPr>
                <w:b/>
              </w:rPr>
            </w:pPr>
            <w:r w:rsidRPr="0089608D">
              <w:rPr>
                <w:b/>
              </w:rPr>
              <w:lastRenderedPageBreak/>
              <w:t>Mal</w:t>
            </w:r>
          </w:p>
        </w:tc>
        <w:tc>
          <w:tcPr>
            <w:tcW w:w="1043" w:type="dxa"/>
          </w:tcPr>
          <w:p w14:paraId="56AC885A" w14:textId="77777777" w:rsidR="00DB362B" w:rsidRPr="0089608D" w:rsidRDefault="00DB362B" w:rsidP="00A70A95">
            <w:pPr>
              <w:rPr>
                <w:b/>
              </w:rPr>
            </w:pPr>
            <w:r>
              <w:rPr>
                <w:b/>
              </w:rPr>
              <w:t>elements</w:t>
            </w:r>
          </w:p>
        </w:tc>
        <w:tc>
          <w:tcPr>
            <w:tcW w:w="1250" w:type="dxa"/>
          </w:tcPr>
          <w:p w14:paraId="33F7D191" w14:textId="77777777" w:rsidR="00DB362B" w:rsidRPr="0089608D" w:rsidRDefault="00DB362B" w:rsidP="00A70A95">
            <w:pPr>
              <w:rPr>
                <w:b/>
              </w:rPr>
            </w:pPr>
            <w:r w:rsidRPr="0089608D">
              <w:rPr>
                <w:b/>
              </w:rPr>
              <w:t>Compilo</w:t>
            </w:r>
          </w:p>
        </w:tc>
        <w:tc>
          <w:tcPr>
            <w:tcW w:w="1065" w:type="dxa"/>
          </w:tcPr>
          <w:p w14:paraId="452F7E98" w14:textId="77777777" w:rsidR="00DB362B" w:rsidRPr="0089608D" w:rsidRDefault="00DB362B" w:rsidP="00A70A95">
            <w:pPr>
              <w:rPr>
                <w:b/>
              </w:rPr>
            </w:pPr>
            <w:r>
              <w:rPr>
                <w:b/>
              </w:rPr>
              <w:t>Visma VO</w:t>
            </w:r>
          </w:p>
        </w:tc>
        <w:tc>
          <w:tcPr>
            <w:tcW w:w="1241" w:type="dxa"/>
          </w:tcPr>
          <w:p w14:paraId="4A185BAB" w14:textId="77777777" w:rsidR="00DB362B" w:rsidRPr="0089608D" w:rsidRDefault="00DB362B" w:rsidP="00A70A95">
            <w:pPr>
              <w:rPr>
                <w:b/>
              </w:rPr>
            </w:pPr>
            <w:r w:rsidRPr="0089608D">
              <w:rPr>
                <w:b/>
              </w:rPr>
              <w:t>Andre</w:t>
            </w:r>
          </w:p>
        </w:tc>
      </w:tr>
      <w:tr w:rsidR="00DB362B" w14:paraId="52EF9653" w14:textId="77777777" w:rsidTr="00A70A95">
        <w:tc>
          <w:tcPr>
            <w:tcW w:w="4689" w:type="dxa"/>
          </w:tcPr>
          <w:p w14:paraId="3C75AB45" w14:textId="77777777" w:rsidR="00DB362B" w:rsidRDefault="00DB362B" w:rsidP="00A70A95">
            <w:r>
              <w:t>Vedtak om undervisningsplass</w:t>
            </w:r>
          </w:p>
        </w:tc>
        <w:tc>
          <w:tcPr>
            <w:tcW w:w="1043" w:type="dxa"/>
          </w:tcPr>
          <w:p w14:paraId="09385814" w14:textId="77777777" w:rsidR="00DB362B" w:rsidRDefault="00DB362B" w:rsidP="00A70A95"/>
        </w:tc>
        <w:tc>
          <w:tcPr>
            <w:tcW w:w="1250" w:type="dxa"/>
          </w:tcPr>
          <w:p w14:paraId="51979ADB" w14:textId="77777777" w:rsidR="00DB362B" w:rsidRDefault="00DB362B" w:rsidP="00A70A95"/>
        </w:tc>
        <w:tc>
          <w:tcPr>
            <w:tcW w:w="1065" w:type="dxa"/>
          </w:tcPr>
          <w:p w14:paraId="401CA81D" w14:textId="77777777" w:rsidR="00DB362B" w:rsidRPr="000B6715" w:rsidRDefault="00DB362B" w:rsidP="00A70A95">
            <w:proofErr w:type="spellStart"/>
            <w:r>
              <w:t>X</w:t>
            </w:r>
            <w:proofErr w:type="spellEnd"/>
          </w:p>
        </w:tc>
        <w:tc>
          <w:tcPr>
            <w:tcW w:w="1241" w:type="dxa"/>
          </w:tcPr>
          <w:p w14:paraId="266A313C" w14:textId="77777777" w:rsidR="00DB362B" w:rsidRPr="000B6715" w:rsidRDefault="00DB362B" w:rsidP="00A70A95"/>
        </w:tc>
      </w:tr>
      <w:tr w:rsidR="00DB362B" w14:paraId="13322EBD" w14:textId="77777777" w:rsidTr="00A70A95">
        <w:tc>
          <w:tcPr>
            <w:tcW w:w="4689" w:type="dxa"/>
          </w:tcPr>
          <w:p w14:paraId="4C66CB96" w14:textId="77777777" w:rsidR="00DB362B" w:rsidRPr="000B6715" w:rsidRDefault="00DB362B" w:rsidP="00A70A95">
            <w:r>
              <w:t>Enkeltvedtak spesialundervisning</w:t>
            </w:r>
          </w:p>
        </w:tc>
        <w:tc>
          <w:tcPr>
            <w:tcW w:w="1043" w:type="dxa"/>
          </w:tcPr>
          <w:p w14:paraId="1E9D26BD" w14:textId="77777777" w:rsidR="00DB362B" w:rsidRPr="000B6715" w:rsidRDefault="00DB362B" w:rsidP="00A70A95">
            <w:proofErr w:type="spellStart"/>
            <w:r>
              <w:t>X</w:t>
            </w:r>
            <w:proofErr w:type="spellEnd"/>
            <w:r>
              <w:t xml:space="preserve"> (</w:t>
            </w:r>
            <w:proofErr w:type="spellStart"/>
            <w:r>
              <w:t>suv</w:t>
            </w:r>
            <w:proofErr w:type="spellEnd"/>
            <w:r>
              <w:t>)</w:t>
            </w:r>
          </w:p>
        </w:tc>
        <w:tc>
          <w:tcPr>
            <w:tcW w:w="1250" w:type="dxa"/>
          </w:tcPr>
          <w:p w14:paraId="0DE3F40F" w14:textId="77777777" w:rsidR="00DB362B" w:rsidRPr="000B6715" w:rsidRDefault="00DB362B" w:rsidP="00A70A95">
            <w:proofErr w:type="spellStart"/>
            <w:r>
              <w:t>X</w:t>
            </w:r>
            <w:proofErr w:type="spellEnd"/>
          </w:p>
        </w:tc>
        <w:tc>
          <w:tcPr>
            <w:tcW w:w="1065" w:type="dxa"/>
          </w:tcPr>
          <w:p w14:paraId="7D169D4A" w14:textId="77777777" w:rsidR="00DB362B" w:rsidRPr="000B6715" w:rsidRDefault="00DB362B" w:rsidP="00A70A95">
            <w:proofErr w:type="spellStart"/>
            <w:r>
              <w:t>X</w:t>
            </w:r>
            <w:proofErr w:type="spellEnd"/>
          </w:p>
        </w:tc>
        <w:tc>
          <w:tcPr>
            <w:tcW w:w="1241" w:type="dxa"/>
          </w:tcPr>
          <w:p w14:paraId="679D28C6" w14:textId="77777777" w:rsidR="00DB362B" w:rsidRPr="000B6715" w:rsidRDefault="00DB362B" w:rsidP="00A70A95"/>
        </w:tc>
      </w:tr>
      <w:tr w:rsidR="00DB362B" w14:paraId="65E9B471" w14:textId="77777777" w:rsidTr="00A70A95">
        <w:tc>
          <w:tcPr>
            <w:tcW w:w="4689" w:type="dxa"/>
          </w:tcPr>
          <w:p w14:paraId="0737D757" w14:textId="77777777" w:rsidR="00DB362B" w:rsidRPr="000B6715" w:rsidRDefault="00DB362B" w:rsidP="00A70A95">
            <w:r>
              <w:t>Avslag spesialundervisning</w:t>
            </w:r>
          </w:p>
        </w:tc>
        <w:tc>
          <w:tcPr>
            <w:tcW w:w="1043" w:type="dxa"/>
          </w:tcPr>
          <w:p w14:paraId="044CCD72" w14:textId="77777777" w:rsidR="00DB362B" w:rsidRPr="000B6715" w:rsidRDefault="00DB362B" w:rsidP="00A70A95">
            <w:proofErr w:type="spellStart"/>
            <w:r>
              <w:t>X</w:t>
            </w:r>
            <w:proofErr w:type="spellEnd"/>
            <w:r>
              <w:t xml:space="preserve"> (sua)</w:t>
            </w:r>
          </w:p>
        </w:tc>
        <w:tc>
          <w:tcPr>
            <w:tcW w:w="1250" w:type="dxa"/>
          </w:tcPr>
          <w:p w14:paraId="117241AB" w14:textId="77777777" w:rsidR="00DB362B" w:rsidRPr="000B6715" w:rsidRDefault="00DB362B" w:rsidP="00A70A95">
            <w:proofErr w:type="spellStart"/>
            <w:r>
              <w:t>X</w:t>
            </w:r>
            <w:proofErr w:type="spellEnd"/>
          </w:p>
        </w:tc>
        <w:tc>
          <w:tcPr>
            <w:tcW w:w="1065" w:type="dxa"/>
          </w:tcPr>
          <w:p w14:paraId="674DF9E3" w14:textId="77777777" w:rsidR="00DB362B" w:rsidRPr="000B6715" w:rsidRDefault="00DB362B" w:rsidP="00A70A95">
            <w:proofErr w:type="spellStart"/>
            <w:r>
              <w:t>X</w:t>
            </w:r>
            <w:proofErr w:type="spellEnd"/>
          </w:p>
        </w:tc>
        <w:tc>
          <w:tcPr>
            <w:tcW w:w="1241" w:type="dxa"/>
          </w:tcPr>
          <w:p w14:paraId="35785F38" w14:textId="77777777" w:rsidR="00DB362B" w:rsidRPr="000B6715" w:rsidRDefault="00DB362B" w:rsidP="00A70A95"/>
        </w:tc>
      </w:tr>
      <w:tr w:rsidR="00DB362B" w14:paraId="22407B94" w14:textId="77777777" w:rsidTr="00A70A95">
        <w:tc>
          <w:tcPr>
            <w:tcW w:w="4689" w:type="dxa"/>
          </w:tcPr>
          <w:p w14:paraId="51BC4FBB" w14:textId="77777777" w:rsidR="00DB362B" w:rsidRPr="000415B2" w:rsidRDefault="00DB362B" w:rsidP="00A70A95">
            <w:pPr>
              <w:rPr>
                <w:color w:val="FF0000"/>
              </w:rPr>
            </w:pPr>
            <w:r w:rsidRPr="00887770">
              <w:t xml:space="preserve">Vedtak om ulike fritak </w:t>
            </w:r>
          </w:p>
        </w:tc>
        <w:tc>
          <w:tcPr>
            <w:tcW w:w="1043" w:type="dxa"/>
          </w:tcPr>
          <w:p w14:paraId="404B9C5D" w14:textId="77777777" w:rsidR="00DB362B" w:rsidRDefault="00DB362B" w:rsidP="00A70A95">
            <w:proofErr w:type="spellStart"/>
            <w:r>
              <w:t>X</w:t>
            </w:r>
            <w:proofErr w:type="spellEnd"/>
            <w:r>
              <w:t xml:space="preserve"> (</w:t>
            </w:r>
            <w:proofErr w:type="spellStart"/>
            <w:r>
              <w:t>npv</w:t>
            </w:r>
            <w:proofErr w:type="spellEnd"/>
            <w:r>
              <w:t>)</w:t>
            </w:r>
          </w:p>
        </w:tc>
        <w:tc>
          <w:tcPr>
            <w:tcW w:w="1250" w:type="dxa"/>
          </w:tcPr>
          <w:p w14:paraId="2FBA770D" w14:textId="77777777" w:rsidR="00DB362B" w:rsidRDefault="00DB362B" w:rsidP="00A70A95">
            <w:proofErr w:type="spellStart"/>
            <w:r>
              <w:t>X</w:t>
            </w:r>
            <w:proofErr w:type="spellEnd"/>
          </w:p>
        </w:tc>
        <w:tc>
          <w:tcPr>
            <w:tcW w:w="1065" w:type="dxa"/>
          </w:tcPr>
          <w:p w14:paraId="1F75EA58" w14:textId="77777777" w:rsidR="00DB362B" w:rsidRPr="000B6715" w:rsidRDefault="00DB362B" w:rsidP="00A70A95">
            <w:proofErr w:type="spellStart"/>
            <w:r>
              <w:t>X</w:t>
            </w:r>
            <w:proofErr w:type="spellEnd"/>
          </w:p>
        </w:tc>
        <w:tc>
          <w:tcPr>
            <w:tcW w:w="1241" w:type="dxa"/>
          </w:tcPr>
          <w:p w14:paraId="09ABE36D" w14:textId="77777777" w:rsidR="00DB362B" w:rsidRPr="000B6715" w:rsidRDefault="00DB362B" w:rsidP="00A70A95"/>
        </w:tc>
      </w:tr>
      <w:tr w:rsidR="00DB362B" w14:paraId="4130F0D5" w14:textId="77777777" w:rsidTr="00A70A95">
        <w:tc>
          <w:tcPr>
            <w:tcW w:w="4689" w:type="dxa"/>
          </w:tcPr>
          <w:p w14:paraId="1ED1B256" w14:textId="77777777" w:rsidR="00DB362B" w:rsidRPr="00E90607" w:rsidRDefault="00DB362B" w:rsidP="00A70A95">
            <w:pPr>
              <w:rPr>
                <w:color w:val="FF0000"/>
              </w:rPr>
            </w:pPr>
            <w:r>
              <w:t xml:space="preserve">Referat fra ansvarsgruppemøte </w:t>
            </w:r>
          </w:p>
        </w:tc>
        <w:tc>
          <w:tcPr>
            <w:tcW w:w="1043" w:type="dxa"/>
          </w:tcPr>
          <w:p w14:paraId="6DB35159" w14:textId="77777777" w:rsidR="00DB362B" w:rsidRDefault="00DB362B" w:rsidP="00A70A95">
            <w:proofErr w:type="spellStart"/>
            <w:r>
              <w:t>X</w:t>
            </w:r>
            <w:proofErr w:type="spellEnd"/>
            <w:r>
              <w:t xml:space="preserve"> (</w:t>
            </w:r>
            <w:proofErr w:type="spellStart"/>
            <w:r>
              <w:t>agr</w:t>
            </w:r>
            <w:proofErr w:type="spellEnd"/>
            <w:r>
              <w:t>)</w:t>
            </w:r>
          </w:p>
        </w:tc>
        <w:tc>
          <w:tcPr>
            <w:tcW w:w="1250" w:type="dxa"/>
          </w:tcPr>
          <w:p w14:paraId="1344C7CF" w14:textId="77777777" w:rsidR="00DB362B" w:rsidRDefault="00DB362B" w:rsidP="00A70A95"/>
        </w:tc>
        <w:tc>
          <w:tcPr>
            <w:tcW w:w="1065" w:type="dxa"/>
          </w:tcPr>
          <w:p w14:paraId="50B20912" w14:textId="77777777" w:rsidR="00DB362B" w:rsidRPr="000B6715" w:rsidRDefault="00DB362B" w:rsidP="00A70A95">
            <w:proofErr w:type="spellStart"/>
            <w:r>
              <w:t>X</w:t>
            </w:r>
            <w:proofErr w:type="spellEnd"/>
          </w:p>
        </w:tc>
        <w:tc>
          <w:tcPr>
            <w:tcW w:w="1241" w:type="dxa"/>
          </w:tcPr>
          <w:p w14:paraId="5912CC35" w14:textId="77777777" w:rsidR="00DB362B" w:rsidRPr="000B6715" w:rsidRDefault="00DB362B" w:rsidP="00A70A95"/>
        </w:tc>
      </w:tr>
      <w:tr w:rsidR="00DB362B" w14:paraId="78D125F6" w14:textId="77777777" w:rsidTr="00A70A95">
        <w:tc>
          <w:tcPr>
            <w:tcW w:w="4689" w:type="dxa"/>
          </w:tcPr>
          <w:p w14:paraId="0D940495" w14:textId="77777777" w:rsidR="00DB362B" w:rsidRPr="00E90607" w:rsidRDefault="00DB362B" w:rsidP="00A70A95">
            <w:pPr>
              <w:rPr>
                <w:color w:val="FF0000"/>
              </w:rPr>
            </w:pPr>
            <w:r>
              <w:t xml:space="preserve">Varsel om fravær </w:t>
            </w:r>
          </w:p>
        </w:tc>
        <w:tc>
          <w:tcPr>
            <w:tcW w:w="1043" w:type="dxa"/>
          </w:tcPr>
          <w:p w14:paraId="02807C82" w14:textId="77777777" w:rsidR="00DB362B" w:rsidRDefault="00DB362B" w:rsidP="00A70A95">
            <w:proofErr w:type="spellStart"/>
            <w:r>
              <w:t>X</w:t>
            </w:r>
            <w:proofErr w:type="spellEnd"/>
            <w:r>
              <w:t xml:space="preserve"> (</w:t>
            </w:r>
            <w:proofErr w:type="spellStart"/>
            <w:r>
              <w:t>vof</w:t>
            </w:r>
            <w:proofErr w:type="spellEnd"/>
            <w:r>
              <w:t>)</w:t>
            </w:r>
          </w:p>
        </w:tc>
        <w:tc>
          <w:tcPr>
            <w:tcW w:w="1250" w:type="dxa"/>
          </w:tcPr>
          <w:p w14:paraId="1635396E" w14:textId="77777777" w:rsidR="00DB362B" w:rsidRDefault="00DB362B" w:rsidP="00A70A95">
            <w:proofErr w:type="spellStart"/>
            <w:r>
              <w:t>X</w:t>
            </w:r>
            <w:proofErr w:type="spellEnd"/>
            <w:r>
              <w:t xml:space="preserve"> </w:t>
            </w:r>
          </w:p>
        </w:tc>
        <w:tc>
          <w:tcPr>
            <w:tcW w:w="1065" w:type="dxa"/>
          </w:tcPr>
          <w:p w14:paraId="12E8FF44" w14:textId="77777777" w:rsidR="00DB362B" w:rsidRPr="000B6715" w:rsidRDefault="00DB362B" w:rsidP="00A70A95"/>
        </w:tc>
        <w:tc>
          <w:tcPr>
            <w:tcW w:w="1241" w:type="dxa"/>
          </w:tcPr>
          <w:p w14:paraId="0F959711" w14:textId="77777777" w:rsidR="00DB362B" w:rsidRPr="000B6715" w:rsidRDefault="00DB362B" w:rsidP="00A70A95"/>
        </w:tc>
      </w:tr>
      <w:tr w:rsidR="00DB362B" w14:paraId="6A87813E" w14:textId="77777777" w:rsidTr="00A70A95">
        <w:tc>
          <w:tcPr>
            <w:tcW w:w="4689" w:type="dxa"/>
          </w:tcPr>
          <w:p w14:paraId="0AAA56D1" w14:textId="77777777" w:rsidR="00DB362B" w:rsidRPr="00E90607" w:rsidRDefault="00DB362B" w:rsidP="00A70A95">
            <w:pPr>
              <w:rPr>
                <w:color w:val="FF0000"/>
              </w:rPr>
            </w:pPr>
            <w:r>
              <w:t xml:space="preserve">Utvisning av elev </w:t>
            </w:r>
          </w:p>
        </w:tc>
        <w:tc>
          <w:tcPr>
            <w:tcW w:w="1043" w:type="dxa"/>
          </w:tcPr>
          <w:p w14:paraId="43D13A8F" w14:textId="77777777" w:rsidR="00DB362B" w:rsidRDefault="00DB362B" w:rsidP="00A70A95"/>
        </w:tc>
        <w:tc>
          <w:tcPr>
            <w:tcW w:w="1250" w:type="dxa"/>
          </w:tcPr>
          <w:p w14:paraId="4CC0675A" w14:textId="77777777" w:rsidR="00DB362B" w:rsidRDefault="00DB362B" w:rsidP="00A70A95"/>
        </w:tc>
        <w:tc>
          <w:tcPr>
            <w:tcW w:w="1065" w:type="dxa"/>
          </w:tcPr>
          <w:p w14:paraId="0C49B4A6" w14:textId="77777777" w:rsidR="00DB362B" w:rsidRPr="000B6715" w:rsidRDefault="00DB362B" w:rsidP="00A70A95"/>
        </w:tc>
        <w:tc>
          <w:tcPr>
            <w:tcW w:w="1241" w:type="dxa"/>
          </w:tcPr>
          <w:p w14:paraId="02A40CB1" w14:textId="77777777" w:rsidR="00DB362B" w:rsidRPr="000B6715" w:rsidRDefault="00DB362B" w:rsidP="00A70A95"/>
        </w:tc>
      </w:tr>
      <w:tr w:rsidR="00DB362B" w:rsidRPr="005F7262" w14:paraId="5E6A950B" w14:textId="77777777" w:rsidTr="00A70A95">
        <w:tc>
          <w:tcPr>
            <w:tcW w:w="4689" w:type="dxa"/>
          </w:tcPr>
          <w:p w14:paraId="6B762866" w14:textId="77777777" w:rsidR="00DB362B" w:rsidRPr="00BB5C8A" w:rsidRDefault="00DB362B" w:rsidP="00A70A95">
            <w:pPr>
              <w:rPr>
                <w:bCs/>
              </w:rPr>
            </w:pPr>
            <w:r w:rsidRPr="00BB5C8A">
              <w:rPr>
                <w:bCs/>
              </w:rPr>
              <w:t>Registrering/inntakssamtale</w:t>
            </w:r>
          </w:p>
        </w:tc>
        <w:tc>
          <w:tcPr>
            <w:tcW w:w="1043" w:type="dxa"/>
          </w:tcPr>
          <w:p w14:paraId="2EF8D215" w14:textId="77777777" w:rsidR="00DB362B" w:rsidRPr="005F7262" w:rsidRDefault="00DB362B" w:rsidP="00A70A95">
            <w:pPr>
              <w:rPr>
                <w:b/>
              </w:rPr>
            </w:pPr>
          </w:p>
        </w:tc>
        <w:tc>
          <w:tcPr>
            <w:tcW w:w="1250" w:type="dxa"/>
          </w:tcPr>
          <w:p w14:paraId="1AA04161" w14:textId="77777777" w:rsidR="00DB362B" w:rsidRPr="002D7B11" w:rsidRDefault="00DB362B" w:rsidP="00A70A95">
            <w:pPr>
              <w:rPr>
                <w:bCs/>
              </w:rPr>
            </w:pPr>
          </w:p>
        </w:tc>
        <w:tc>
          <w:tcPr>
            <w:tcW w:w="1065" w:type="dxa"/>
          </w:tcPr>
          <w:p w14:paraId="10F8E03C" w14:textId="77777777" w:rsidR="00DB362B" w:rsidRPr="002D7B11" w:rsidRDefault="00DB362B" w:rsidP="00A70A95">
            <w:pPr>
              <w:rPr>
                <w:bCs/>
              </w:rPr>
            </w:pPr>
            <w:proofErr w:type="spellStart"/>
            <w:r w:rsidRPr="002D7B11">
              <w:rPr>
                <w:bCs/>
              </w:rPr>
              <w:t>X</w:t>
            </w:r>
            <w:proofErr w:type="spellEnd"/>
          </w:p>
        </w:tc>
        <w:tc>
          <w:tcPr>
            <w:tcW w:w="1241" w:type="dxa"/>
          </w:tcPr>
          <w:p w14:paraId="36BF27E7" w14:textId="77777777" w:rsidR="00DB362B" w:rsidRPr="002D7B11" w:rsidRDefault="00DB362B" w:rsidP="00A70A95">
            <w:pPr>
              <w:rPr>
                <w:bCs/>
              </w:rPr>
            </w:pPr>
          </w:p>
        </w:tc>
      </w:tr>
      <w:tr w:rsidR="00DB362B" w14:paraId="336F30ED" w14:textId="77777777" w:rsidTr="00A70A95">
        <w:tc>
          <w:tcPr>
            <w:tcW w:w="4689" w:type="dxa"/>
          </w:tcPr>
          <w:p w14:paraId="39E4B5D1" w14:textId="77777777" w:rsidR="00DB362B" w:rsidRDefault="00DB362B" w:rsidP="00A70A95">
            <w:r>
              <w:t>Vedtak om rett og plikt til opplæring i norsk og samfunnskunnskap</w:t>
            </w:r>
          </w:p>
        </w:tc>
        <w:tc>
          <w:tcPr>
            <w:tcW w:w="1043" w:type="dxa"/>
          </w:tcPr>
          <w:p w14:paraId="161FDF35" w14:textId="77777777" w:rsidR="00DB362B" w:rsidRDefault="00DB362B" w:rsidP="00A70A95"/>
        </w:tc>
        <w:tc>
          <w:tcPr>
            <w:tcW w:w="1250" w:type="dxa"/>
          </w:tcPr>
          <w:p w14:paraId="5FC2A448" w14:textId="77777777" w:rsidR="00DB362B" w:rsidRDefault="00DB362B" w:rsidP="00A70A95"/>
        </w:tc>
        <w:tc>
          <w:tcPr>
            <w:tcW w:w="1065" w:type="dxa"/>
          </w:tcPr>
          <w:p w14:paraId="4925488E" w14:textId="77777777" w:rsidR="00DB362B" w:rsidRPr="000B6715" w:rsidRDefault="00DB362B" w:rsidP="00A70A95">
            <w:proofErr w:type="spellStart"/>
            <w:r>
              <w:t>X</w:t>
            </w:r>
            <w:proofErr w:type="spellEnd"/>
          </w:p>
        </w:tc>
        <w:tc>
          <w:tcPr>
            <w:tcW w:w="1241" w:type="dxa"/>
          </w:tcPr>
          <w:p w14:paraId="365D46BA" w14:textId="77777777" w:rsidR="00DB362B" w:rsidRPr="000B6715" w:rsidRDefault="00DB362B" w:rsidP="00A70A95"/>
        </w:tc>
      </w:tr>
      <w:tr w:rsidR="00DB362B" w14:paraId="24D1EF02" w14:textId="77777777" w:rsidTr="00A70A95">
        <w:tc>
          <w:tcPr>
            <w:tcW w:w="4689" w:type="dxa"/>
          </w:tcPr>
          <w:p w14:paraId="4BB4C864" w14:textId="77777777" w:rsidR="00DB362B" w:rsidRDefault="00DB362B" w:rsidP="00A70A95">
            <w:r>
              <w:t>Vedtak om innvilgelse av gratis opplæring ut over 600 timer</w:t>
            </w:r>
          </w:p>
        </w:tc>
        <w:tc>
          <w:tcPr>
            <w:tcW w:w="1043" w:type="dxa"/>
          </w:tcPr>
          <w:p w14:paraId="71788B6D" w14:textId="77777777" w:rsidR="00DB362B" w:rsidRDefault="00DB362B" w:rsidP="00A70A95"/>
        </w:tc>
        <w:tc>
          <w:tcPr>
            <w:tcW w:w="1250" w:type="dxa"/>
          </w:tcPr>
          <w:p w14:paraId="3889D267" w14:textId="77777777" w:rsidR="00DB362B" w:rsidRDefault="00DB362B" w:rsidP="00A70A95"/>
        </w:tc>
        <w:tc>
          <w:tcPr>
            <w:tcW w:w="1065" w:type="dxa"/>
          </w:tcPr>
          <w:p w14:paraId="1A59925C" w14:textId="77777777" w:rsidR="00DB362B" w:rsidRPr="000B6715" w:rsidRDefault="00DB362B" w:rsidP="00A70A95">
            <w:proofErr w:type="spellStart"/>
            <w:r>
              <w:t>X</w:t>
            </w:r>
            <w:proofErr w:type="spellEnd"/>
          </w:p>
        </w:tc>
        <w:tc>
          <w:tcPr>
            <w:tcW w:w="1241" w:type="dxa"/>
          </w:tcPr>
          <w:p w14:paraId="79509E32" w14:textId="77777777" w:rsidR="00DB362B" w:rsidRPr="000B6715" w:rsidRDefault="00DB362B" w:rsidP="00A70A95"/>
        </w:tc>
      </w:tr>
      <w:tr w:rsidR="00DB362B" w14:paraId="68A34E01" w14:textId="77777777" w:rsidTr="00A70A95">
        <w:tc>
          <w:tcPr>
            <w:tcW w:w="4689" w:type="dxa"/>
          </w:tcPr>
          <w:p w14:paraId="24CAE988" w14:textId="77777777" w:rsidR="00DB362B" w:rsidRDefault="00DB362B" w:rsidP="00A70A95">
            <w:r>
              <w:t>Vedtak om fritak fra avsluttende prøve</w:t>
            </w:r>
          </w:p>
        </w:tc>
        <w:tc>
          <w:tcPr>
            <w:tcW w:w="1043" w:type="dxa"/>
          </w:tcPr>
          <w:p w14:paraId="176DDD07" w14:textId="77777777" w:rsidR="00DB362B" w:rsidRDefault="00DB362B" w:rsidP="00A70A95"/>
        </w:tc>
        <w:tc>
          <w:tcPr>
            <w:tcW w:w="1250" w:type="dxa"/>
          </w:tcPr>
          <w:p w14:paraId="6CC5081E" w14:textId="77777777" w:rsidR="00DB362B" w:rsidRDefault="00DB362B" w:rsidP="00A70A95"/>
        </w:tc>
        <w:tc>
          <w:tcPr>
            <w:tcW w:w="1065" w:type="dxa"/>
          </w:tcPr>
          <w:p w14:paraId="5DD5580A" w14:textId="77777777" w:rsidR="00DB362B" w:rsidRPr="000B6715" w:rsidRDefault="00DB362B" w:rsidP="00A70A95">
            <w:proofErr w:type="spellStart"/>
            <w:r>
              <w:t>X</w:t>
            </w:r>
            <w:proofErr w:type="spellEnd"/>
          </w:p>
        </w:tc>
        <w:tc>
          <w:tcPr>
            <w:tcW w:w="1241" w:type="dxa"/>
          </w:tcPr>
          <w:p w14:paraId="5C9F5C43" w14:textId="77777777" w:rsidR="00DB362B" w:rsidRPr="000B6715" w:rsidRDefault="00DB362B" w:rsidP="00A70A95"/>
        </w:tc>
      </w:tr>
      <w:tr w:rsidR="00DB362B" w14:paraId="73777855" w14:textId="77777777" w:rsidTr="00A70A95">
        <w:tc>
          <w:tcPr>
            <w:tcW w:w="4689" w:type="dxa"/>
          </w:tcPr>
          <w:p w14:paraId="5BF46A22" w14:textId="77777777" w:rsidR="00DB362B" w:rsidRDefault="00DB362B" w:rsidP="00A70A95">
            <w:r>
              <w:t>Vedtak om permanent stans av opplæring i behovsprøvet norsk</w:t>
            </w:r>
          </w:p>
        </w:tc>
        <w:tc>
          <w:tcPr>
            <w:tcW w:w="1043" w:type="dxa"/>
          </w:tcPr>
          <w:p w14:paraId="4A987829" w14:textId="77777777" w:rsidR="00DB362B" w:rsidRDefault="00DB362B" w:rsidP="00A70A95"/>
        </w:tc>
        <w:tc>
          <w:tcPr>
            <w:tcW w:w="1250" w:type="dxa"/>
          </w:tcPr>
          <w:p w14:paraId="5646A69E" w14:textId="77777777" w:rsidR="00DB362B" w:rsidRDefault="00DB362B" w:rsidP="00A70A95"/>
        </w:tc>
        <w:tc>
          <w:tcPr>
            <w:tcW w:w="1065" w:type="dxa"/>
          </w:tcPr>
          <w:p w14:paraId="6F72E08D" w14:textId="77777777" w:rsidR="00DB362B" w:rsidRPr="000B6715" w:rsidRDefault="00DB362B" w:rsidP="00A70A95">
            <w:proofErr w:type="spellStart"/>
            <w:r>
              <w:t>X</w:t>
            </w:r>
            <w:proofErr w:type="spellEnd"/>
          </w:p>
        </w:tc>
        <w:tc>
          <w:tcPr>
            <w:tcW w:w="1241" w:type="dxa"/>
          </w:tcPr>
          <w:p w14:paraId="251D634E" w14:textId="77777777" w:rsidR="00DB362B" w:rsidRPr="000B6715" w:rsidRDefault="00DB362B" w:rsidP="00A70A95"/>
        </w:tc>
      </w:tr>
      <w:tr w:rsidR="00DB362B" w14:paraId="4843A36A" w14:textId="77777777" w:rsidTr="00A70A95">
        <w:tc>
          <w:tcPr>
            <w:tcW w:w="4689" w:type="dxa"/>
          </w:tcPr>
          <w:p w14:paraId="49503C48" w14:textId="77777777" w:rsidR="00DB362B" w:rsidRDefault="00DB362B" w:rsidP="00A70A95">
            <w:r>
              <w:t>Vedtak om avslag på søknad om gratis opplæring i norsk ut over 600 timer på grunn av gode nok kunnskaper i norsk.</w:t>
            </w:r>
          </w:p>
        </w:tc>
        <w:tc>
          <w:tcPr>
            <w:tcW w:w="1043" w:type="dxa"/>
          </w:tcPr>
          <w:p w14:paraId="2625631C" w14:textId="77777777" w:rsidR="00DB362B" w:rsidRDefault="00DB362B" w:rsidP="00A70A95"/>
        </w:tc>
        <w:tc>
          <w:tcPr>
            <w:tcW w:w="1250" w:type="dxa"/>
          </w:tcPr>
          <w:p w14:paraId="0357F18E" w14:textId="77777777" w:rsidR="00DB362B" w:rsidRDefault="00DB362B" w:rsidP="00A70A95"/>
        </w:tc>
        <w:tc>
          <w:tcPr>
            <w:tcW w:w="1065" w:type="dxa"/>
          </w:tcPr>
          <w:p w14:paraId="5FDA99E5" w14:textId="77777777" w:rsidR="00DB362B" w:rsidRPr="000B6715" w:rsidRDefault="00DB362B" w:rsidP="00A70A95">
            <w:proofErr w:type="spellStart"/>
            <w:r>
              <w:t>X</w:t>
            </w:r>
            <w:proofErr w:type="spellEnd"/>
          </w:p>
        </w:tc>
        <w:tc>
          <w:tcPr>
            <w:tcW w:w="1241" w:type="dxa"/>
          </w:tcPr>
          <w:p w14:paraId="604EC0B4" w14:textId="77777777" w:rsidR="00DB362B" w:rsidRPr="000B6715" w:rsidRDefault="00DB362B" w:rsidP="00A70A95"/>
        </w:tc>
      </w:tr>
      <w:tr w:rsidR="00DB362B" w14:paraId="00A7F2BF" w14:textId="77777777" w:rsidTr="00A70A95">
        <w:tc>
          <w:tcPr>
            <w:tcW w:w="4689" w:type="dxa"/>
          </w:tcPr>
          <w:p w14:paraId="65E0F42B" w14:textId="77777777" w:rsidR="00DB362B" w:rsidRDefault="00DB362B" w:rsidP="00A70A95">
            <w:r>
              <w:t>Vedtak om fritak fra opplæring i norsk/samfunnskunnskap.</w:t>
            </w:r>
          </w:p>
        </w:tc>
        <w:tc>
          <w:tcPr>
            <w:tcW w:w="1043" w:type="dxa"/>
          </w:tcPr>
          <w:p w14:paraId="02040D96" w14:textId="77777777" w:rsidR="00DB362B" w:rsidRDefault="00DB362B" w:rsidP="00A70A95"/>
        </w:tc>
        <w:tc>
          <w:tcPr>
            <w:tcW w:w="1250" w:type="dxa"/>
          </w:tcPr>
          <w:p w14:paraId="7089DF8C" w14:textId="77777777" w:rsidR="00DB362B" w:rsidRDefault="00DB362B" w:rsidP="00A70A95"/>
        </w:tc>
        <w:tc>
          <w:tcPr>
            <w:tcW w:w="1065" w:type="dxa"/>
          </w:tcPr>
          <w:p w14:paraId="7451F691" w14:textId="77777777" w:rsidR="00DB362B" w:rsidRPr="000B6715" w:rsidRDefault="00DB362B" w:rsidP="00A70A95">
            <w:proofErr w:type="spellStart"/>
            <w:r>
              <w:t>X</w:t>
            </w:r>
            <w:proofErr w:type="spellEnd"/>
          </w:p>
        </w:tc>
        <w:tc>
          <w:tcPr>
            <w:tcW w:w="1241" w:type="dxa"/>
          </w:tcPr>
          <w:p w14:paraId="076D216C" w14:textId="77777777" w:rsidR="00DB362B" w:rsidRPr="000B6715" w:rsidRDefault="00DB362B" w:rsidP="00A70A95"/>
        </w:tc>
      </w:tr>
      <w:tr w:rsidR="00DB362B" w14:paraId="7ABC5745" w14:textId="77777777" w:rsidTr="00A70A95">
        <w:tc>
          <w:tcPr>
            <w:tcW w:w="4689" w:type="dxa"/>
          </w:tcPr>
          <w:p w14:paraId="461839F1" w14:textId="77777777" w:rsidR="00DB362B" w:rsidRDefault="00DB362B" w:rsidP="00A70A95">
            <w:r>
              <w:t>Vedtak om fritak fra opplæring i norsk og samfunnskunnskap på grunn av helsemessige eller andre tungtveiende grunner.</w:t>
            </w:r>
          </w:p>
        </w:tc>
        <w:tc>
          <w:tcPr>
            <w:tcW w:w="1043" w:type="dxa"/>
          </w:tcPr>
          <w:p w14:paraId="2A73A101" w14:textId="77777777" w:rsidR="00DB362B" w:rsidRDefault="00DB362B" w:rsidP="00A70A95"/>
        </w:tc>
        <w:tc>
          <w:tcPr>
            <w:tcW w:w="1250" w:type="dxa"/>
          </w:tcPr>
          <w:p w14:paraId="30F4691F" w14:textId="77777777" w:rsidR="00DB362B" w:rsidRDefault="00DB362B" w:rsidP="00A70A95"/>
        </w:tc>
        <w:tc>
          <w:tcPr>
            <w:tcW w:w="1065" w:type="dxa"/>
          </w:tcPr>
          <w:p w14:paraId="2B71A839" w14:textId="77777777" w:rsidR="00DB362B" w:rsidRPr="000B6715" w:rsidRDefault="00DB362B" w:rsidP="00A70A95">
            <w:proofErr w:type="spellStart"/>
            <w:r>
              <w:t>X</w:t>
            </w:r>
            <w:proofErr w:type="spellEnd"/>
          </w:p>
        </w:tc>
        <w:tc>
          <w:tcPr>
            <w:tcW w:w="1241" w:type="dxa"/>
          </w:tcPr>
          <w:p w14:paraId="424F6401" w14:textId="77777777" w:rsidR="00DB362B" w:rsidRPr="000B6715" w:rsidRDefault="00DB362B" w:rsidP="00A70A95"/>
        </w:tc>
      </w:tr>
      <w:tr w:rsidR="00DB362B" w14:paraId="18991F07" w14:textId="77777777" w:rsidTr="00A70A95">
        <w:tc>
          <w:tcPr>
            <w:tcW w:w="4689" w:type="dxa"/>
          </w:tcPr>
          <w:p w14:paraId="266CFB43" w14:textId="77777777" w:rsidR="00DB362B" w:rsidRDefault="00DB362B" w:rsidP="00A70A95">
            <w:r>
              <w:t>Vedtak om midlertidig stans i opplæring i norsk og samfunnskunnskap.</w:t>
            </w:r>
          </w:p>
        </w:tc>
        <w:tc>
          <w:tcPr>
            <w:tcW w:w="1043" w:type="dxa"/>
          </w:tcPr>
          <w:p w14:paraId="3DF0034B" w14:textId="77777777" w:rsidR="00DB362B" w:rsidRDefault="00DB362B" w:rsidP="00A70A95"/>
        </w:tc>
        <w:tc>
          <w:tcPr>
            <w:tcW w:w="1250" w:type="dxa"/>
          </w:tcPr>
          <w:p w14:paraId="3BBB38CD" w14:textId="77777777" w:rsidR="00DB362B" w:rsidRDefault="00DB362B" w:rsidP="00A70A95"/>
        </w:tc>
        <w:tc>
          <w:tcPr>
            <w:tcW w:w="1065" w:type="dxa"/>
          </w:tcPr>
          <w:p w14:paraId="187EE12C" w14:textId="77777777" w:rsidR="00DB362B" w:rsidRPr="000B6715" w:rsidRDefault="00DB362B" w:rsidP="00A70A95">
            <w:proofErr w:type="spellStart"/>
            <w:r>
              <w:t>X</w:t>
            </w:r>
            <w:proofErr w:type="spellEnd"/>
          </w:p>
        </w:tc>
        <w:tc>
          <w:tcPr>
            <w:tcW w:w="1241" w:type="dxa"/>
          </w:tcPr>
          <w:p w14:paraId="56912083" w14:textId="77777777" w:rsidR="00DB362B" w:rsidRPr="000B6715" w:rsidRDefault="00DB362B" w:rsidP="00A70A95"/>
        </w:tc>
      </w:tr>
      <w:tr w:rsidR="00DB362B" w14:paraId="751A1D67" w14:textId="77777777" w:rsidTr="00A70A95">
        <w:tc>
          <w:tcPr>
            <w:tcW w:w="4689" w:type="dxa"/>
          </w:tcPr>
          <w:p w14:paraId="4548166D" w14:textId="77777777" w:rsidR="00DB362B" w:rsidRDefault="00DB362B" w:rsidP="00A70A95">
            <w:r>
              <w:t>Vedtak om fritak fra gjennomførte norsktimer/avsluttende prøve i norsk for å bli norsk statsborger</w:t>
            </w:r>
          </w:p>
        </w:tc>
        <w:tc>
          <w:tcPr>
            <w:tcW w:w="1043" w:type="dxa"/>
          </w:tcPr>
          <w:p w14:paraId="799126FD" w14:textId="77777777" w:rsidR="00DB362B" w:rsidRDefault="00DB362B" w:rsidP="00A70A95"/>
        </w:tc>
        <w:tc>
          <w:tcPr>
            <w:tcW w:w="1250" w:type="dxa"/>
          </w:tcPr>
          <w:p w14:paraId="5091BE7B" w14:textId="77777777" w:rsidR="00DB362B" w:rsidRDefault="00DB362B" w:rsidP="00A70A95"/>
        </w:tc>
        <w:tc>
          <w:tcPr>
            <w:tcW w:w="1065" w:type="dxa"/>
          </w:tcPr>
          <w:p w14:paraId="02455738" w14:textId="77777777" w:rsidR="00DB362B" w:rsidRPr="000B6715" w:rsidRDefault="00DB362B" w:rsidP="00A70A95">
            <w:proofErr w:type="spellStart"/>
            <w:r>
              <w:t>X</w:t>
            </w:r>
            <w:proofErr w:type="spellEnd"/>
          </w:p>
        </w:tc>
        <w:tc>
          <w:tcPr>
            <w:tcW w:w="1241" w:type="dxa"/>
          </w:tcPr>
          <w:p w14:paraId="392FAD5A" w14:textId="77777777" w:rsidR="00DB362B" w:rsidRPr="000B6715" w:rsidRDefault="00DB362B" w:rsidP="00A70A95"/>
        </w:tc>
      </w:tr>
      <w:tr w:rsidR="00DB362B" w14:paraId="3FD36AE4" w14:textId="77777777" w:rsidTr="00A70A95">
        <w:tc>
          <w:tcPr>
            <w:tcW w:w="4689" w:type="dxa"/>
          </w:tcPr>
          <w:p w14:paraId="05E6E2BF" w14:textId="77777777" w:rsidR="00DB362B" w:rsidRDefault="00DB362B" w:rsidP="00A70A95">
            <w:r>
              <w:t>Vedtak om plikt til opplæring i norsk og samfunnskunnskap</w:t>
            </w:r>
          </w:p>
        </w:tc>
        <w:tc>
          <w:tcPr>
            <w:tcW w:w="1043" w:type="dxa"/>
          </w:tcPr>
          <w:p w14:paraId="05956347" w14:textId="77777777" w:rsidR="00DB362B" w:rsidRDefault="00DB362B" w:rsidP="00A70A95"/>
        </w:tc>
        <w:tc>
          <w:tcPr>
            <w:tcW w:w="1250" w:type="dxa"/>
          </w:tcPr>
          <w:p w14:paraId="4F0E3C83" w14:textId="77777777" w:rsidR="00DB362B" w:rsidRDefault="00DB362B" w:rsidP="00A70A95"/>
        </w:tc>
        <w:tc>
          <w:tcPr>
            <w:tcW w:w="1065" w:type="dxa"/>
          </w:tcPr>
          <w:p w14:paraId="70343D63" w14:textId="77777777" w:rsidR="00DB362B" w:rsidRPr="000B6715" w:rsidRDefault="00DB362B" w:rsidP="00A70A95">
            <w:proofErr w:type="spellStart"/>
            <w:r>
              <w:t>X</w:t>
            </w:r>
            <w:proofErr w:type="spellEnd"/>
          </w:p>
        </w:tc>
        <w:tc>
          <w:tcPr>
            <w:tcW w:w="1241" w:type="dxa"/>
          </w:tcPr>
          <w:p w14:paraId="1F23E9F7" w14:textId="77777777" w:rsidR="00DB362B" w:rsidRPr="000B6715" w:rsidRDefault="00DB362B" w:rsidP="00A70A95"/>
        </w:tc>
      </w:tr>
      <w:tr w:rsidR="00DB362B" w14:paraId="01CE37D9" w14:textId="77777777" w:rsidTr="00A70A95">
        <w:tc>
          <w:tcPr>
            <w:tcW w:w="4689" w:type="dxa"/>
          </w:tcPr>
          <w:p w14:paraId="2CB89594" w14:textId="77777777" w:rsidR="00DB362B" w:rsidRDefault="00DB362B" w:rsidP="00A70A95">
            <w:r>
              <w:t>Vedtak om rett til opplæring i norsk og samfunnskunnskap</w:t>
            </w:r>
          </w:p>
        </w:tc>
        <w:tc>
          <w:tcPr>
            <w:tcW w:w="1043" w:type="dxa"/>
          </w:tcPr>
          <w:p w14:paraId="404F260F" w14:textId="77777777" w:rsidR="00DB362B" w:rsidRDefault="00DB362B" w:rsidP="00A70A95"/>
        </w:tc>
        <w:tc>
          <w:tcPr>
            <w:tcW w:w="1250" w:type="dxa"/>
          </w:tcPr>
          <w:p w14:paraId="3773D861" w14:textId="77777777" w:rsidR="00DB362B" w:rsidRDefault="00DB362B" w:rsidP="00A70A95"/>
        </w:tc>
        <w:tc>
          <w:tcPr>
            <w:tcW w:w="1065" w:type="dxa"/>
          </w:tcPr>
          <w:p w14:paraId="7240CD4A" w14:textId="77777777" w:rsidR="00DB362B" w:rsidRPr="000B6715" w:rsidRDefault="00DB362B" w:rsidP="00A70A95">
            <w:proofErr w:type="spellStart"/>
            <w:r>
              <w:t>X</w:t>
            </w:r>
            <w:proofErr w:type="spellEnd"/>
          </w:p>
        </w:tc>
        <w:tc>
          <w:tcPr>
            <w:tcW w:w="1241" w:type="dxa"/>
          </w:tcPr>
          <w:p w14:paraId="3B1077BC" w14:textId="77777777" w:rsidR="00DB362B" w:rsidRPr="000B6715" w:rsidRDefault="00DB362B" w:rsidP="00A70A95"/>
        </w:tc>
      </w:tr>
      <w:tr w:rsidR="00DB362B" w14:paraId="7F89EFC2" w14:textId="77777777" w:rsidTr="00A70A95">
        <w:tc>
          <w:tcPr>
            <w:tcW w:w="4689" w:type="dxa"/>
          </w:tcPr>
          <w:p w14:paraId="5F413D6C" w14:textId="77777777" w:rsidR="00DB362B" w:rsidRDefault="00DB362B" w:rsidP="00A70A95">
            <w:r>
              <w:t>Vedtak om permanent stans i opplæringen i norsk og samfunnskunnskap</w:t>
            </w:r>
          </w:p>
        </w:tc>
        <w:tc>
          <w:tcPr>
            <w:tcW w:w="1043" w:type="dxa"/>
          </w:tcPr>
          <w:p w14:paraId="64DE3DEA" w14:textId="77777777" w:rsidR="00DB362B" w:rsidRDefault="00DB362B" w:rsidP="00A70A95"/>
        </w:tc>
        <w:tc>
          <w:tcPr>
            <w:tcW w:w="1250" w:type="dxa"/>
          </w:tcPr>
          <w:p w14:paraId="3CFA1725" w14:textId="77777777" w:rsidR="00DB362B" w:rsidRDefault="00DB362B" w:rsidP="00A70A95"/>
        </w:tc>
        <w:tc>
          <w:tcPr>
            <w:tcW w:w="1065" w:type="dxa"/>
          </w:tcPr>
          <w:p w14:paraId="6156B7D0" w14:textId="77777777" w:rsidR="00DB362B" w:rsidRPr="000B6715" w:rsidRDefault="00DB362B" w:rsidP="00A70A95">
            <w:proofErr w:type="spellStart"/>
            <w:r>
              <w:t>X</w:t>
            </w:r>
            <w:proofErr w:type="spellEnd"/>
          </w:p>
        </w:tc>
        <w:tc>
          <w:tcPr>
            <w:tcW w:w="1241" w:type="dxa"/>
          </w:tcPr>
          <w:p w14:paraId="56D68A71" w14:textId="77777777" w:rsidR="00DB362B" w:rsidRPr="000B6715" w:rsidRDefault="00DB362B" w:rsidP="00A70A95"/>
        </w:tc>
      </w:tr>
      <w:tr w:rsidR="00DB362B" w14:paraId="0B0AADB4" w14:textId="77777777" w:rsidTr="00A70A95">
        <w:tc>
          <w:tcPr>
            <w:tcW w:w="4689" w:type="dxa"/>
          </w:tcPr>
          <w:p w14:paraId="69BFD617" w14:textId="77777777" w:rsidR="00DB362B" w:rsidRDefault="00DB362B" w:rsidP="00A70A95">
            <w:r>
              <w:t>Vedtak om fritak fra plikt til å avlegge Statsborgerprøven for voksne innvandrere som vil bli norsk statsborger</w:t>
            </w:r>
          </w:p>
        </w:tc>
        <w:tc>
          <w:tcPr>
            <w:tcW w:w="1043" w:type="dxa"/>
          </w:tcPr>
          <w:p w14:paraId="7F8530DB" w14:textId="77777777" w:rsidR="00DB362B" w:rsidRDefault="00DB362B" w:rsidP="00A70A95"/>
        </w:tc>
        <w:tc>
          <w:tcPr>
            <w:tcW w:w="1250" w:type="dxa"/>
          </w:tcPr>
          <w:p w14:paraId="33B02F1B" w14:textId="77777777" w:rsidR="00DB362B" w:rsidRDefault="00DB362B" w:rsidP="00A70A95"/>
        </w:tc>
        <w:tc>
          <w:tcPr>
            <w:tcW w:w="1065" w:type="dxa"/>
          </w:tcPr>
          <w:p w14:paraId="090BE7DE" w14:textId="77777777" w:rsidR="00DB362B" w:rsidRPr="000B6715" w:rsidRDefault="00DB362B" w:rsidP="00A70A95">
            <w:proofErr w:type="spellStart"/>
            <w:r>
              <w:t>X</w:t>
            </w:r>
            <w:proofErr w:type="spellEnd"/>
          </w:p>
        </w:tc>
        <w:tc>
          <w:tcPr>
            <w:tcW w:w="1241" w:type="dxa"/>
          </w:tcPr>
          <w:p w14:paraId="28CAE6F2" w14:textId="77777777" w:rsidR="00DB362B" w:rsidRPr="000B6715" w:rsidRDefault="00DB362B" w:rsidP="00A70A95"/>
        </w:tc>
      </w:tr>
      <w:tr w:rsidR="00DB362B" w14:paraId="4F57F5E4" w14:textId="77777777" w:rsidTr="00A70A95">
        <w:tc>
          <w:tcPr>
            <w:tcW w:w="4689" w:type="dxa"/>
          </w:tcPr>
          <w:p w14:paraId="33B6996C" w14:textId="77777777" w:rsidR="00DB362B" w:rsidRDefault="00DB362B" w:rsidP="00A70A95">
            <w:r>
              <w:lastRenderedPageBreak/>
              <w:t>Bekreftelse på timer</w:t>
            </w:r>
          </w:p>
        </w:tc>
        <w:tc>
          <w:tcPr>
            <w:tcW w:w="1043" w:type="dxa"/>
          </w:tcPr>
          <w:p w14:paraId="7F28A590" w14:textId="77777777" w:rsidR="00DB362B" w:rsidRDefault="00DB362B" w:rsidP="00A70A95"/>
        </w:tc>
        <w:tc>
          <w:tcPr>
            <w:tcW w:w="1250" w:type="dxa"/>
          </w:tcPr>
          <w:p w14:paraId="556483A4" w14:textId="77777777" w:rsidR="00DB362B" w:rsidRDefault="00DB362B" w:rsidP="00A70A95"/>
        </w:tc>
        <w:tc>
          <w:tcPr>
            <w:tcW w:w="1065" w:type="dxa"/>
          </w:tcPr>
          <w:p w14:paraId="0C1B0E03" w14:textId="77777777" w:rsidR="00DB362B" w:rsidRPr="000B6715" w:rsidRDefault="00DB362B" w:rsidP="00A70A95">
            <w:proofErr w:type="spellStart"/>
            <w:r>
              <w:t>X</w:t>
            </w:r>
            <w:proofErr w:type="spellEnd"/>
          </w:p>
        </w:tc>
        <w:tc>
          <w:tcPr>
            <w:tcW w:w="1241" w:type="dxa"/>
          </w:tcPr>
          <w:p w14:paraId="04F53DFE" w14:textId="77777777" w:rsidR="00DB362B" w:rsidRPr="000B6715" w:rsidRDefault="00DB362B" w:rsidP="00A70A95"/>
        </w:tc>
      </w:tr>
      <w:tr w:rsidR="00DB362B" w14:paraId="74FB73EE" w14:textId="77777777" w:rsidTr="00A70A95">
        <w:tc>
          <w:tcPr>
            <w:tcW w:w="4689" w:type="dxa"/>
          </w:tcPr>
          <w:p w14:paraId="7C8103A4" w14:textId="77777777" w:rsidR="00DB362B" w:rsidRDefault="00DB362B" w:rsidP="00A70A95">
            <w:r>
              <w:t>Individuell opplæringsplan</w:t>
            </w:r>
          </w:p>
        </w:tc>
        <w:tc>
          <w:tcPr>
            <w:tcW w:w="1043" w:type="dxa"/>
          </w:tcPr>
          <w:p w14:paraId="7C75A648" w14:textId="77777777" w:rsidR="00DB362B" w:rsidRDefault="00DB362B" w:rsidP="00A70A95"/>
        </w:tc>
        <w:tc>
          <w:tcPr>
            <w:tcW w:w="1250" w:type="dxa"/>
          </w:tcPr>
          <w:p w14:paraId="4879142A" w14:textId="77777777" w:rsidR="00DB362B" w:rsidRDefault="00DB362B" w:rsidP="00A70A95"/>
        </w:tc>
        <w:tc>
          <w:tcPr>
            <w:tcW w:w="1065" w:type="dxa"/>
          </w:tcPr>
          <w:p w14:paraId="68075A69" w14:textId="77777777" w:rsidR="00DB362B" w:rsidRPr="000B6715" w:rsidRDefault="00DB362B" w:rsidP="00A70A95">
            <w:proofErr w:type="spellStart"/>
            <w:r>
              <w:t>X</w:t>
            </w:r>
            <w:proofErr w:type="spellEnd"/>
          </w:p>
        </w:tc>
        <w:tc>
          <w:tcPr>
            <w:tcW w:w="1241" w:type="dxa"/>
          </w:tcPr>
          <w:p w14:paraId="7D244F19" w14:textId="77777777" w:rsidR="00DB362B" w:rsidRPr="000B6715" w:rsidRDefault="00DB362B" w:rsidP="00A70A95"/>
        </w:tc>
      </w:tr>
      <w:tr w:rsidR="00DB362B" w14:paraId="458BD924" w14:textId="77777777" w:rsidTr="00A70A95">
        <w:tc>
          <w:tcPr>
            <w:tcW w:w="4689" w:type="dxa"/>
          </w:tcPr>
          <w:p w14:paraId="6D9B696B" w14:textId="77777777" w:rsidR="00DB362B" w:rsidRDefault="00DB362B" w:rsidP="00A70A95">
            <w:r>
              <w:t>Kartleggingsskjema</w:t>
            </w:r>
          </w:p>
        </w:tc>
        <w:tc>
          <w:tcPr>
            <w:tcW w:w="1043" w:type="dxa"/>
          </w:tcPr>
          <w:p w14:paraId="7E2826BA" w14:textId="77777777" w:rsidR="00DB362B" w:rsidRDefault="00DB362B" w:rsidP="00A70A95"/>
        </w:tc>
        <w:tc>
          <w:tcPr>
            <w:tcW w:w="1250" w:type="dxa"/>
          </w:tcPr>
          <w:p w14:paraId="6562AD52" w14:textId="77777777" w:rsidR="00DB362B" w:rsidRDefault="00DB362B" w:rsidP="00A70A95"/>
        </w:tc>
        <w:tc>
          <w:tcPr>
            <w:tcW w:w="1065" w:type="dxa"/>
          </w:tcPr>
          <w:p w14:paraId="15A01775" w14:textId="77777777" w:rsidR="00DB362B" w:rsidRPr="000B6715" w:rsidRDefault="00DB362B" w:rsidP="00A70A95">
            <w:proofErr w:type="spellStart"/>
            <w:r>
              <w:t>X</w:t>
            </w:r>
            <w:proofErr w:type="spellEnd"/>
          </w:p>
        </w:tc>
        <w:tc>
          <w:tcPr>
            <w:tcW w:w="1241" w:type="dxa"/>
          </w:tcPr>
          <w:p w14:paraId="39B08FDD" w14:textId="77777777" w:rsidR="00DB362B" w:rsidRPr="000B6715" w:rsidRDefault="00DB362B" w:rsidP="00A70A95"/>
        </w:tc>
      </w:tr>
      <w:tr w:rsidR="00DB362B" w14:paraId="69B2D973" w14:textId="77777777" w:rsidTr="00A70A95">
        <w:tc>
          <w:tcPr>
            <w:tcW w:w="4689" w:type="dxa"/>
          </w:tcPr>
          <w:p w14:paraId="21161B56" w14:textId="77777777" w:rsidR="00DB362B" w:rsidRDefault="00DB362B" w:rsidP="00A70A95">
            <w:r>
              <w:t>Kursavtale dag (betaling)</w:t>
            </w:r>
          </w:p>
        </w:tc>
        <w:tc>
          <w:tcPr>
            <w:tcW w:w="1043" w:type="dxa"/>
          </w:tcPr>
          <w:p w14:paraId="6823833D" w14:textId="77777777" w:rsidR="00DB362B" w:rsidRDefault="00DB362B" w:rsidP="00A70A95"/>
        </w:tc>
        <w:tc>
          <w:tcPr>
            <w:tcW w:w="1250" w:type="dxa"/>
          </w:tcPr>
          <w:p w14:paraId="356EA290" w14:textId="77777777" w:rsidR="00DB362B" w:rsidRDefault="00DB362B" w:rsidP="00A70A95"/>
        </w:tc>
        <w:tc>
          <w:tcPr>
            <w:tcW w:w="1065" w:type="dxa"/>
          </w:tcPr>
          <w:p w14:paraId="705F3B43" w14:textId="77777777" w:rsidR="00DB362B" w:rsidRPr="000B6715" w:rsidRDefault="00DB362B" w:rsidP="00A70A95">
            <w:proofErr w:type="spellStart"/>
            <w:r>
              <w:t>X</w:t>
            </w:r>
            <w:proofErr w:type="spellEnd"/>
          </w:p>
        </w:tc>
        <w:tc>
          <w:tcPr>
            <w:tcW w:w="1241" w:type="dxa"/>
          </w:tcPr>
          <w:p w14:paraId="10716816" w14:textId="77777777" w:rsidR="00DB362B" w:rsidRPr="000B6715" w:rsidRDefault="00DB362B" w:rsidP="00A70A95"/>
        </w:tc>
      </w:tr>
      <w:tr w:rsidR="00DB362B" w14:paraId="6526282F" w14:textId="77777777" w:rsidTr="00A70A95">
        <w:tc>
          <w:tcPr>
            <w:tcW w:w="4689" w:type="dxa"/>
          </w:tcPr>
          <w:p w14:paraId="0D4CF93B" w14:textId="77777777" w:rsidR="00DB362B" w:rsidRDefault="00DB362B" w:rsidP="00A70A95">
            <w:r>
              <w:t>Kursavtale kveld (betaling)</w:t>
            </w:r>
          </w:p>
        </w:tc>
        <w:tc>
          <w:tcPr>
            <w:tcW w:w="1043" w:type="dxa"/>
          </w:tcPr>
          <w:p w14:paraId="5D0207DA" w14:textId="77777777" w:rsidR="00DB362B" w:rsidRDefault="00DB362B" w:rsidP="00A70A95"/>
        </w:tc>
        <w:tc>
          <w:tcPr>
            <w:tcW w:w="1250" w:type="dxa"/>
          </w:tcPr>
          <w:p w14:paraId="31F4119C" w14:textId="77777777" w:rsidR="00DB362B" w:rsidRDefault="00DB362B" w:rsidP="00A70A95"/>
        </w:tc>
        <w:tc>
          <w:tcPr>
            <w:tcW w:w="1065" w:type="dxa"/>
          </w:tcPr>
          <w:p w14:paraId="7B545839" w14:textId="77777777" w:rsidR="00DB362B" w:rsidRPr="000B6715" w:rsidRDefault="00DB362B" w:rsidP="00A70A95">
            <w:proofErr w:type="spellStart"/>
            <w:r>
              <w:t>X</w:t>
            </w:r>
            <w:proofErr w:type="spellEnd"/>
          </w:p>
        </w:tc>
        <w:tc>
          <w:tcPr>
            <w:tcW w:w="1241" w:type="dxa"/>
          </w:tcPr>
          <w:p w14:paraId="6DC978A4" w14:textId="77777777" w:rsidR="00DB362B" w:rsidRPr="000B6715" w:rsidRDefault="00DB362B" w:rsidP="00A70A95"/>
        </w:tc>
      </w:tr>
      <w:tr w:rsidR="00DB362B" w14:paraId="638A0A58" w14:textId="77777777" w:rsidTr="00A70A95">
        <w:tc>
          <w:tcPr>
            <w:tcW w:w="4689" w:type="dxa"/>
          </w:tcPr>
          <w:p w14:paraId="03E06F9D" w14:textId="77777777" w:rsidR="00DB362B" w:rsidRDefault="00DB362B" w:rsidP="00A70A95">
            <w:r>
              <w:t>Krav framsatt obligatorisk norsk</w:t>
            </w:r>
          </w:p>
        </w:tc>
        <w:tc>
          <w:tcPr>
            <w:tcW w:w="1043" w:type="dxa"/>
          </w:tcPr>
          <w:p w14:paraId="54269A06" w14:textId="77777777" w:rsidR="00DB362B" w:rsidRDefault="00DB362B" w:rsidP="00A70A95"/>
        </w:tc>
        <w:tc>
          <w:tcPr>
            <w:tcW w:w="1250" w:type="dxa"/>
          </w:tcPr>
          <w:p w14:paraId="67EFB6AA" w14:textId="77777777" w:rsidR="00DB362B" w:rsidRDefault="00DB362B" w:rsidP="00A70A95"/>
        </w:tc>
        <w:tc>
          <w:tcPr>
            <w:tcW w:w="1065" w:type="dxa"/>
          </w:tcPr>
          <w:p w14:paraId="723F7378" w14:textId="77777777" w:rsidR="00DB362B" w:rsidRPr="000B6715" w:rsidRDefault="00DB362B" w:rsidP="00A70A95">
            <w:proofErr w:type="spellStart"/>
            <w:r>
              <w:t>X</w:t>
            </w:r>
            <w:proofErr w:type="spellEnd"/>
          </w:p>
        </w:tc>
        <w:tc>
          <w:tcPr>
            <w:tcW w:w="1241" w:type="dxa"/>
          </w:tcPr>
          <w:p w14:paraId="073DA906" w14:textId="77777777" w:rsidR="00DB362B" w:rsidRPr="000B6715" w:rsidRDefault="00DB362B" w:rsidP="00A70A95"/>
        </w:tc>
      </w:tr>
      <w:tr w:rsidR="00DB362B" w14:paraId="31227EC0" w14:textId="77777777" w:rsidTr="00A70A95">
        <w:tc>
          <w:tcPr>
            <w:tcW w:w="4689" w:type="dxa"/>
          </w:tcPr>
          <w:p w14:paraId="41BBB087" w14:textId="77777777" w:rsidR="00DB362B" w:rsidRDefault="00DB362B" w:rsidP="00A70A95">
            <w:r>
              <w:t>Søknad om behovsprøvet norsk</w:t>
            </w:r>
          </w:p>
        </w:tc>
        <w:tc>
          <w:tcPr>
            <w:tcW w:w="1043" w:type="dxa"/>
          </w:tcPr>
          <w:p w14:paraId="58700DB9" w14:textId="77777777" w:rsidR="00DB362B" w:rsidRDefault="00DB362B" w:rsidP="00A70A95"/>
        </w:tc>
        <w:tc>
          <w:tcPr>
            <w:tcW w:w="1250" w:type="dxa"/>
          </w:tcPr>
          <w:p w14:paraId="5DCB5483" w14:textId="77777777" w:rsidR="00DB362B" w:rsidRDefault="00DB362B" w:rsidP="00A70A95"/>
        </w:tc>
        <w:tc>
          <w:tcPr>
            <w:tcW w:w="1065" w:type="dxa"/>
          </w:tcPr>
          <w:p w14:paraId="5C760B6A" w14:textId="77777777" w:rsidR="00DB362B" w:rsidRPr="000B6715" w:rsidRDefault="00DB362B" w:rsidP="00A70A95">
            <w:proofErr w:type="spellStart"/>
            <w:r>
              <w:t>X</w:t>
            </w:r>
            <w:proofErr w:type="spellEnd"/>
          </w:p>
        </w:tc>
        <w:tc>
          <w:tcPr>
            <w:tcW w:w="1241" w:type="dxa"/>
          </w:tcPr>
          <w:p w14:paraId="37A0DBF1" w14:textId="77777777" w:rsidR="00DB362B" w:rsidRPr="000B6715" w:rsidRDefault="00DB362B" w:rsidP="00A70A95"/>
        </w:tc>
      </w:tr>
      <w:tr w:rsidR="00DB362B" w14:paraId="7D12D841" w14:textId="77777777" w:rsidTr="00A70A95">
        <w:tc>
          <w:tcPr>
            <w:tcW w:w="4689" w:type="dxa"/>
          </w:tcPr>
          <w:p w14:paraId="13654932" w14:textId="77777777" w:rsidR="00DB362B" w:rsidRDefault="00DB362B" w:rsidP="00A70A95">
            <w:r>
              <w:t>Skjema for å avslutte deltaker</w:t>
            </w:r>
          </w:p>
        </w:tc>
        <w:tc>
          <w:tcPr>
            <w:tcW w:w="1043" w:type="dxa"/>
          </w:tcPr>
          <w:p w14:paraId="2FB5B48B" w14:textId="77777777" w:rsidR="00DB362B" w:rsidRDefault="00DB362B" w:rsidP="00A70A95"/>
        </w:tc>
        <w:tc>
          <w:tcPr>
            <w:tcW w:w="1250" w:type="dxa"/>
          </w:tcPr>
          <w:p w14:paraId="68DC06DE" w14:textId="77777777" w:rsidR="00DB362B" w:rsidRDefault="00DB362B" w:rsidP="00A70A95"/>
        </w:tc>
        <w:tc>
          <w:tcPr>
            <w:tcW w:w="1065" w:type="dxa"/>
          </w:tcPr>
          <w:p w14:paraId="5C0072B3" w14:textId="77777777" w:rsidR="00DB362B" w:rsidRPr="000B6715" w:rsidRDefault="00DB362B" w:rsidP="00A70A95">
            <w:proofErr w:type="spellStart"/>
            <w:r>
              <w:t>X</w:t>
            </w:r>
            <w:proofErr w:type="spellEnd"/>
          </w:p>
        </w:tc>
        <w:tc>
          <w:tcPr>
            <w:tcW w:w="1241" w:type="dxa"/>
          </w:tcPr>
          <w:p w14:paraId="183D2721" w14:textId="77777777" w:rsidR="00DB362B" w:rsidRPr="000B6715" w:rsidRDefault="00DB362B" w:rsidP="00A70A95"/>
        </w:tc>
      </w:tr>
    </w:tbl>
    <w:p w14:paraId="0DF46D5B" w14:textId="77777777" w:rsidR="000D72FB" w:rsidRDefault="000D72FB"/>
    <w:p w14:paraId="0DF46D5C" w14:textId="77777777" w:rsidR="00640DEE" w:rsidRDefault="00640DEE">
      <w:r>
        <w:rPr>
          <w:b/>
        </w:rPr>
        <w:t>Dokumentoversikt</w:t>
      </w:r>
    </w:p>
    <w:p w14:paraId="0DF46D5D" w14:textId="77777777" w:rsidR="00640DEE" w:rsidRDefault="00640DEE">
      <w:r>
        <w:t xml:space="preserve">Her er en oversikt over </w:t>
      </w:r>
      <w:r w:rsidR="00863D2B">
        <w:t>den</w:t>
      </w:r>
      <w:r>
        <w:t xml:space="preserve"> </w:t>
      </w:r>
      <w:r w:rsidR="00863D2B">
        <w:t>type</w:t>
      </w:r>
      <w:r>
        <w:t xml:space="preserve"> dokumenter som skapes i et elevarkiv. Oversikten viser hva som skal bevares, men her er det også rom for å ta vare på andre dokumenter så sant de har dokumentasjonsverdi i saken.</w:t>
      </w:r>
    </w:p>
    <w:p w14:paraId="0DF46D5E" w14:textId="77777777" w:rsidR="00863D2B" w:rsidRPr="00687578" w:rsidRDefault="00863D2B" w:rsidP="00640DEE"/>
    <w:p w14:paraId="0DF46D5F" w14:textId="77777777" w:rsidR="00640DEE" w:rsidRPr="00687578" w:rsidRDefault="00640DEE" w:rsidP="00640DEE">
      <w:r w:rsidRPr="00687578">
        <w:t>Karakterlister, eksamensprotokoller og fraværsliste skal oppbevares sentralt på hver skole og ikke i elevarkivet.</w:t>
      </w:r>
      <w:r w:rsidR="00777492" w:rsidRPr="00687578">
        <w:t xml:space="preserve"> </w:t>
      </w:r>
      <w:r w:rsidR="00472004" w:rsidRPr="00687578">
        <w:t>Avleveres fjernarkiv ved skoleslutt.</w:t>
      </w:r>
    </w:p>
    <w:p w14:paraId="0DF46D63" w14:textId="77777777" w:rsidR="009E25C7" w:rsidRDefault="009E25C7" w:rsidP="009E25C7"/>
    <w:p w14:paraId="2890E462" w14:textId="77777777" w:rsidR="005A58C3" w:rsidRDefault="005A58C3" w:rsidP="005A58C3">
      <w:pPr>
        <w:pStyle w:val="Listeavsnitt"/>
        <w:numPr>
          <w:ilvl w:val="0"/>
          <w:numId w:val="1"/>
        </w:numPr>
      </w:pPr>
      <w:r>
        <w:t>Vedtak om skoleplass</w:t>
      </w:r>
    </w:p>
    <w:p w14:paraId="59964756" w14:textId="77777777" w:rsidR="005A58C3" w:rsidRDefault="005A58C3" w:rsidP="005A58C3">
      <w:pPr>
        <w:pStyle w:val="Listeavsnitt"/>
        <w:numPr>
          <w:ilvl w:val="0"/>
          <w:numId w:val="1"/>
        </w:numPr>
      </w:pPr>
      <w:r>
        <w:t>Fraværsdokumentasjon (klassedagbøker)</w:t>
      </w:r>
    </w:p>
    <w:p w14:paraId="753B8FDF" w14:textId="77777777" w:rsidR="005A58C3" w:rsidRDefault="005A58C3" w:rsidP="005A58C3">
      <w:pPr>
        <w:pStyle w:val="Listeavsnitt"/>
        <w:numPr>
          <w:ilvl w:val="0"/>
          <w:numId w:val="1"/>
        </w:numPr>
      </w:pPr>
      <w:r w:rsidRPr="00777492">
        <w:t>Udokumentert fravær</w:t>
      </w:r>
    </w:p>
    <w:p w14:paraId="090B51DB" w14:textId="77777777" w:rsidR="005A58C3" w:rsidRDefault="005A58C3" w:rsidP="005A58C3">
      <w:pPr>
        <w:pStyle w:val="Listeavsnitt"/>
        <w:numPr>
          <w:ilvl w:val="0"/>
          <w:numId w:val="1"/>
        </w:numPr>
      </w:pPr>
      <w:r>
        <w:t xml:space="preserve">Søknad om fritak for undervisninger utover 10 dager (elevpermisjoner) – svar </w:t>
      </w:r>
      <w:r w:rsidRPr="008A1107">
        <w:t xml:space="preserve">skrives i </w:t>
      </w:r>
      <w:r>
        <w:t>Visma voksenopplæring</w:t>
      </w:r>
    </w:p>
    <w:p w14:paraId="124FEB25" w14:textId="77777777" w:rsidR="005A58C3" w:rsidRDefault="005A58C3" w:rsidP="005A58C3">
      <w:pPr>
        <w:pStyle w:val="Listeavsnitt"/>
        <w:numPr>
          <w:ilvl w:val="0"/>
          <w:numId w:val="1"/>
        </w:numPr>
      </w:pPr>
      <w:r>
        <w:t>Opplæringsplan</w:t>
      </w:r>
    </w:p>
    <w:p w14:paraId="1EFCA0D7" w14:textId="77777777" w:rsidR="005A58C3" w:rsidRDefault="005A58C3" w:rsidP="005A58C3">
      <w:pPr>
        <w:pStyle w:val="Listeavsnitt"/>
        <w:numPr>
          <w:ilvl w:val="0"/>
          <w:numId w:val="1"/>
        </w:numPr>
      </w:pPr>
      <w:r>
        <w:t xml:space="preserve">Henvisninger til </w:t>
      </w:r>
      <w:proofErr w:type="spellStart"/>
      <w:r>
        <w:t>ppt</w:t>
      </w:r>
      <w:proofErr w:type="spellEnd"/>
    </w:p>
    <w:p w14:paraId="5CB32CFF" w14:textId="77777777" w:rsidR="005A58C3" w:rsidRDefault="005A58C3" w:rsidP="005A58C3">
      <w:pPr>
        <w:pStyle w:val="Listeavsnitt"/>
        <w:numPr>
          <w:ilvl w:val="0"/>
          <w:numId w:val="1"/>
        </w:numPr>
      </w:pPr>
      <w:r>
        <w:t>Spesialundervisning</w:t>
      </w:r>
    </w:p>
    <w:p w14:paraId="60D22B1F" w14:textId="77777777" w:rsidR="005A58C3" w:rsidRDefault="005A58C3" w:rsidP="005A58C3">
      <w:pPr>
        <w:pStyle w:val="Listeavsnitt"/>
        <w:numPr>
          <w:ilvl w:val="0"/>
          <w:numId w:val="1"/>
        </w:numPr>
      </w:pPr>
      <w:r>
        <w:t>Skademelding/rapport</w:t>
      </w:r>
    </w:p>
    <w:p w14:paraId="79CD2118" w14:textId="77777777" w:rsidR="005A58C3" w:rsidRPr="008A1107" w:rsidRDefault="005A58C3" w:rsidP="005A58C3">
      <w:pPr>
        <w:pStyle w:val="Listeavsnitt"/>
        <w:numPr>
          <w:ilvl w:val="0"/>
          <w:numId w:val="1"/>
        </w:numPr>
      </w:pPr>
      <w:r w:rsidRPr="008A1107">
        <w:t>Resultat av tester</w:t>
      </w:r>
    </w:p>
    <w:p w14:paraId="4D7B97F2" w14:textId="77777777" w:rsidR="005A58C3" w:rsidRDefault="005A58C3" w:rsidP="005A58C3">
      <w:pPr>
        <w:pStyle w:val="Listeavsnitt"/>
        <w:numPr>
          <w:ilvl w:val="0"/>
          <w:numId w:val="1"/>
        </w:numPr>
      </w:pPr>
      <w:r>
        <w:t xml:space="preserve">Enkeltvedtak fattet av voksenopplæringssjef </w:t>
      </w:r>
    </w:p>
    <w:p w14:paraId="1980ED11" w14:textId="77777777" w:rsidR="005A58C3" w:rsidRDefault="005A58C3" w:rsidP="005A58C3">
      <w:pPr>
        <w:pStyle w:val="Listeavsnitt"/>
        <w:numPr>
          <w:ilvl w:val="0"/>
          <w:numId w:val="1"/>
        </w:numPr>
      </w:pPr>
      <w:r>
        <w:t>I</w:t>
      </w:r>
      <w:r w:rsidRPr="0089608D">
        <w:t>nnkallinger til ansvarsgruppemøte o.l. Hvis møtet blir avlyst påføres det en merknad på journalposten.</w:t>
      </w:r>
    </w:p>
    <w:p w14:paraId="021369F7" w14:textId="77777777" w:rsidR="005A58C3" w:rsidRDefault="005A58C3" w:rsidP="005A58C3">
      <w:pPr>
        <w:pStyle w:val="Listeavsnitt"/>
        <w:numPr>
          <w:ilvl w:val="0"/>
          <w:numId w:val="1"/>
        </w:numPr>
      </w:pPr>
      <w:r>
        <w:t xml:space="preserve">Referat fra ansvarsgruppemøter o.l. </w:t>
      </w:r>
    </w:p>
    <w:p w14:paraId="3DD4D277" w14:textId="77777777" w:rsidR="005A58C3" w:rsidRDefault="005A58C3" w:rsidP="005A58C3">
      <w:pPr>
        <w:pStyle w:val="Listeavsnitt"/>
        <w:numPr>
          <w:ilvl w:val="0"/>
          <w:numId w:val="1"/>
        </w:numPr>
      </w:pPr>
      <w:r>
        <w:t>Melding om elev som avbryter opplæringen – skrives i Visma voksenopplæring</w:t>
      </w:r>
    </w:p>
    <w:p w14:paraId="289AFFBE" w14:textId="77777777" w:rsidR="005A58C3" w:rsidRDefault="005A58C3" w:rsidP="005A58C3">
      <w:pPr>
        <w:pStyle w:val="Listeavsnitt"/>
        <w:numPr>
          <w:ilvl w:val="0"/>
          <w:numId w:val="1"/>
        </w:numPr>
      </w:pPr>
      <w:r>
        <w:t xml:space="preserve">Disiplinærforseelser – skrives i </w:t>
      </w:r>
      <w:bookmarkStart w:id="0" w:name="_Hlk123797294"/>
      <w:r>
        <w:t>Visma voksenopplæring</w:t>
      </w:r>
      <w:bookmarkEnd w:id="0"/>
    </w:p>
    <w:p w14:paraId="5D51E4B4" w14:textId="77777777" w:rsidR="005A58C3" w:rsidRDefault="005A58C3" w:rsidP="005A58C3">
      <w:pPr>
        <w:pStyle w:val="Listeavsnitt"/>
        <w:numPr>
          <w:ilvl w:val="0"/>
          <w:numId w:val="1"/>
        </w:numPr>
      </w:pPr>
      <w:r>
        <w:t>Saker om fysisk og psykososialt skolemiljø – skrives i</w:t>
      </w:r>
      <w:r w:rsidRPr="004028BF">
        <w:t xml:space="preserve"> </w:t>
      </w:r>
      <w:r>
        <w:t xml:space="preserve">Visma voksenopplæring </w:t>
      </w:r>
    </w:p>
    <w:p w14:paraId="29BFAE93" w14:textId="77777777" w:rsidR="005A58C3" w:rsidRDefault="005A58C3" w:rsidP="005A58C3">
      <w:pPr>
        <w:pStyle w:val="Listeavsnitt"/>
        <w:numPr>
          <w:ilvl w:val="0"/>
          <w:numId w:val="1"/>
        </w:numPr>
      </w:pPr>
      <w:r w:rsidRPr="0089608D">
        <w:t xml:space="preserve">Notat på henvendelse – </w:t>
      </w:r>
      <w:proofErr w:type="spellStart"/>
      <w:r w:rsidRPr="0089608D">
        <w:t>f.eks</w:t>
      </w:r>
      <w:proofErr w:type="spellEnd"/>
      <w:r w:rsidRPr="0089608D">
        <w:t xml:space="preserve"> dokumentasjon på samtaler. Disse graderes §14 som interne arbeidsnotater</w:t>
      </w:r>
      <w:r w:rsidRPr="00D47274">
        <w:t xml:space="preserve"> </w:t>
      </w:r>
    </w:p>
    <w:p w14:paraId="3999076F" w14:textId="77777777" w:rsidR="005A58C3" w:rsidRDefault="005A58C3" w:rsidP="005A58C3">
      <w:pPr>
        <w:pStyle w:val="Listeavsnitt"/>
        <w:numPr>
          <w:ilvl w:val="0"/>
          <w:numId w:val="1"/>
        </w:numPr>
      </w:pPr>
      <w:r>
        <w:t>Underveisvurdering og halvårsvurderinger</w:t>
      </w:r>
    </w:p>
    <w:p w14:paraId="3EBEF27C" w14:textId="77777777" w:rsidR="005A58C3" w:rsidRDefault="005A58C3" w:rsidP="005A58C3">
      <w:pPr>
        <w:pStyle w:val="Listeavsnitt"/>
        <w:numPr>
          <w:ilvl w:val="0"/>
          <w:numId w:val="1"/>
        </w:numPr>
      </w:pPr>
      <w:r>
        <w:t>Årsrapport</w:t>
      </w:r>
    </w:p>
    <w:p w14:paraId="3E694BA0" w14:textId="77777777" w:rsidR="005A58C3" w:rsidRDefault="005A58C3" w:rsidP="005A58C3">
      <w:pPr>
        <w:pStyle w:val="Listeavsnitt"/>
        <w:numPr>
          <w:ilvl w:val="0"/>
          <w:numId w:val="1"/>
        </w:numPr>
      </w:pPr>
      <w:r>
        <w:lastRenderedPageBreak/>
        <w:t>Sluttvurdering</w:t>
      </w:r>
    </w:p>
    <w:p w14:paraId="68870506" w14:textId="77777777" w:rsidR="005A58C3" w:rsidRDefault="005A58C3" w:rsidP="005A58C3">
      <w:pPr>
        <w:pStyle w:val="Listeavsnitt"/>
        <w:numPr>
          <w:ilvl w:val="0"/>
          <w:numId w:val="1"/>
        </w:numPr>
      </w:pPr>
      <w:r>
        <w:t xml:space="preserve">Klage på standpunkt og eksamenskarakterer – </w:t>
      </w:r>
      <w:proofErr w:type="spellStart"/>
      <w:r>
        <w:t>svar</w:t>
      </w:r>
      <w:proofErr w:type="spellEnd"/>
      <w:r>
        <w:t xml:space="preserve"> skrives i Visma voksenopplæring</w:t>
      </w:r>
    </w:p>
    <w:p w14:paraId="1ED8B776" w14:textId="77777777" w:rsidR="005A58C3" w:rsidRDefault="005A58C3" w:rsidP="005A58C3">
      <w:pPr>
        <w:pStyle w:val="Listeavsnitt"/>
        <w:numPr>
          <w:ilvl w:val="0"/>
          <w:numId w:val="1"/>
        </w:numPr>
      </w:pPr>
      <w:r>
        <w:t>Fritak for vurdering med karakterer – skrives i Visma voksenopplæring</w:t>
      </w:r>
    </w:p>
    <w:p w14:paraId="7B02DC24" w14:textId="77777777" w:rsidR="005A58C3" w:rsidRDefault="005A58C3" w:rsidP="005A58C3">
      <w:pPr>
        <w:pStyle w:val="Listeavsnitt"/>
        <w:numPr>
          <w:ilvl w:val="0"/>
          <w:numId w:val="1"/>
        </w:numPr>
      </w:pPr>
      <w:r>
        <w:t xml:space="preserve">Varsel om nedsatt karakter – skrives i Visma voksenopplæring </w:t>
      </w:r>
      <w:r w:rsidRPr="00E90607">
        <w:t>(lærere skriver dette i dag)</w:t>
      </w:r>
    </w:p>
    <w:p w14:paraId="37C44CB6" w14:textId="77777777" w:rsidR="005A58C3" w:rsidRDefault="005A58C3" w:rsidP="005A58C3">
      <w:pPr>
        <w:pStyle w:val="Listeavsnitt"/>
        <w:numPr>
          <w:ilvl w:val="0"/>
          <w:numId w:val="1"/>
        </w:numPr>
      </w:pPr>
      <w:r>
        <w:t>Vitnemål</w:t>
      </w:r>
    </w:p>
    <w:p w14:paraId="0DF46D7C" w14:textId="77777777" w:rsidR="00761FAB" w:rsidRDefault="00761FAB" w:rsidP="00761FAB">
      <w:pPr>
        <w:pStyle w:val="Listeavsnitt"/>
      </w:pPr>
    </w:p>
    <w:p w14:paraId="0DF46D7D" w14:textId="77777777" w:rsidR="008E3CCC" w:rsidRPr="00640DEE" w:rsidRDefault="008E3CCC" w:rsidP="008E3CCC">
      <w:pPr>
        <w:rPr>
          <w:u w:val="single"/>
        </w:rPr>
      </w:pPr>
      <w:r w:rsidRPr="00640DEE">
        <w:rPr>
          <w:u w:val="single"/>
        </w:rPr>
        <w:t>Skal kasseres:</w:t>
      </w:r>
    </w:p>
    <w:p w14:paraId="0DF46D7E" w14:textId="77777777" w:rsidR="008E3CCC" w:rsidRDefault="008E3CCC" w:rsidP="008E3CCC">
      <w:pPr>
        <w:pStyle w:val="Listeavsnitt"/>
        <w:numPr>
          <w:ilvl w:val="0"/>
          <w:numId w:val="1"/>
        </w:numPr>
      </w:pPr>
      <w:r>
        <w:t>Elevarbeider, innleveringsarbeider, prosjektoppgaver, lærerens vurdering av oppgaver</w:t>
      </w:r>
      <w:r w:rsidR="00761FAB">
        <w:t>, kartleggingsprøver</w:t>
      </w:r>
    </w:p>
    <w:p w14:paraId="0DF46D7F" w14:textId="77777777" w:rsidR="00761FAB" w:rsidRDefault="00761FAB" w:rsidP="008E3CCC">
      <w:pPr>
        <w:pStyle w:val="Listeavsnitt"/>
        <w:numPr>
          <w:ilvl w:val="0"/>
          <w:numId w:val="1"/>
        </w:numPr>
      </w:pPr>
      <w:r>
        <w:t>Søknad om skolefri innenfor 10 dager</w:t>
      </w:r>
    </w:p>
    <w:p w14:paraId="0DF46D80" w14:textId="77777777" w:rsidR="00761FAB" w:rsidRDefault="00761FAB" w:rsidP="008E3CCC">
      <w:pPr>
        <w:pStyle w:val="Listeavsnitt"/>
        <w:numPr>
          <w:ilvl w:val="0"/>
          <w:numId w:val="1"/>
        </w:numPr>
      </w:pPr>
      <w:r>
        <w:t>Søknad om tekniske hjelpemidler o.l. fra Nav</w:t>
      </w:r>
    </w:p>
    <w:p w14:paraId="0DF46D81" w14:textId="77777777" w:rsidR="00777492" w:rsidRDefault="00777492" w:rsidP="008E3CCC">
      <w:pPr>
        <w:pStyle w:val="Listeavsnitt"/>
        <w:numPr>
          <w:ilvl w:val="0"/>
          <w:numId w:val="1"/>
        </w:numPr>
      </w:pPr>
      <w:r>
        <w:t xml:space="preserve">Flyttemelding </w:t>
      </w:r>
    </w:p>
    <w:p w14:paraId="0DF46D82" w14:textId="77777777" w:rsidR="00761FAB" w:rsidRDefault="00761FAB" w:rsidP="00761FAB"/>
    <w:p w14:paraId="0DF46D83" w14:textId="77777777" w:rsidR="00761FAB" w:rsidRPr="00640DEE" w:rsidRDefault="00761FAB" w:rsidP="00761FAB">
      <w:pPr>
        <w:rPr>
          <w:rFonts w:cs="Arial"/>
          <w:u w:val="single"/>
        </w:rPr>
      </w:pPr>
      <w:r w:rsidRPr="00640DEE">
        <w:rPr>
          <w:rFonts w:cs="Arial"/>
          <w:u w:val="single"/>
        </w:rPr>
        <w:t>Følgende dokumenter har samlesaker pr skoleår</w:t>
      </w:r>
    </w:p>
    <w:p w14:paraId="0DF46D84" w14:textId="77777777" w:rsidR="00472004" w:rsidRDefault="00472004" w:rsidP="00761FAB">
      <w:pPr>
        <w:pStyle w:val="Listeavsnitt"/>
        <w:numPr>
          <w:ilvl w:val="0"/>
          <w:numId w:val="1"/>
        </w:numPr>
        <w:rPr>
          <w:rFonts w:cs="Arial"/>
        </w:rPr>
      </w:pPr>
      <w:r>
        <w:rPr>
          <w:rFonts w:cs="Arial"/>
        </w:rPr>
        <w:t>Skoleskyss – legg kommentar i elevsak om nødvendig</w:t>
      </w:r>
    </w:p>
    <w:p w14:paraId="0DF46D85" w14:textId="77777777" w:rsidR="00761FAB" w:rsidRDefault="00761FAB" w:rsidP="00761FAB"/>
    <w:p w14:paraId="0DF46D86" w14:textId="77777777" w:rsidR="001D2DEC" w:rsidRDefault="001D2DEC" w:rsidP="00761FAB">
      <w:r>
        <w:rPr>
          <w:b/>
        </w:rPr>
        <w:t>Skygge-arkiv</w:t>
      </w:r>
    </w:p>
    <w:p w14:paraId="0DF46D87" w14:textId="7C1681D6" w:rsidR="004A6670" w:rsidRDefault="00726F2B" w:rsidP="00761FAB">
      <w:r>
        <w:t>For at lærere og andre som ikke har tilgang til Visma voksenopplæring</w:t>
      </w:r>
      <w:r w:rsidR="001D2DEC">
        <w:t xml:space="preserve"> skal kunne se en elevsak, </w:t>
      </w:r>
      <w:r w:rsidR="004818F6">
        <w:t>er det opprettet</w:t>
      </w:r>
      <w:r w:rsidR="001D2DEC">
        <w:t xml:space="preserve"> et skyggearkiv. I dette arkivet legges kopier av dokumenter som er registrert i </w:t>
      </w:r>
      <w:r w:rsidR="004A6670" w:rsidRPr="004A6670">
        <w:t>Visma voksenopplæring</w:t>
      </w:r>
      <w:r w:rsidR="001D2DEC">
        <w:t>. Det skal ikke legges andre type dokumenter her. Dette arkivet makuleres når eleven slutter ved skolen.</w:t>
      </w:r>
    </w:p>
    <w:p w14:paraId="7B61AD10" w14:textId="77777777" w:rsidR="00A65A72" w:rsidRDefault="00A65A72" w:rsidP="00A65A72"/>
    <w:p w14:paraId="5538E32C" w14:textId="5F813882" w:rsidR="00A65A72" w:rsidRDefault="00A65A72" w:rsidP="00A65A72">
      <w:r>
        <w:t>Voksenopplæringssjef har ansvar for at «skygge»-elevarkiv makuleres når eleven slutter.</w:t>
      </w:r>
    </w:p>
    <w:p w14:paraId="0DF46D8A" w14:textId="77777777" w:rsidR="00AD30FC" w:rsidRDefault="00AD30FC" w:rsidP="00761FAB">
      <w:pPr>
        <w:rPr>
          <w:b/>
        </w:rPr>
      </w:pPr>
    </w:p>
    <w:p w14:paraId="0DF46D8B" w14:textId="77777777" w:rsidR="001D2DEC" w:rsidRDefault="001D2DEC" w:rsidP="00761FAB">
      <w:r>
        <w:rPr>
          <w:b/>
        </w:rPr>
        <w:t>Innsyn i elevsaken</w:t>
      </w:r>
    </w:p>
    <w:p w14:paraId="0DF46D8C" w14:textId="77777777" w:rsidR="0011769D" w:rsidRDefault="001D2DEC" w:rsidP="00761FAB">
      <w:r>
        <w:t>Innsyn skal dokumenteres i saken slik at vi til enhver tid har oversikt over hvem som har fått innsyn og hvilke dokumenter det er gitt innsyn i.</w:t>
      </w:r>
      <w:r w:rsidR="00D47274">
        <w:t xml:space="preserve"> </w:t>
      </w:r>
    </w:p>
    <w:p w14:paraId="0DF46D8D" w14:textId="77777777" w:rsidR="0011769D" w:rsidRPr="0011769D" w:rsidRDefault="0011769D" w:rsidP="0011769D">
      <w:pPr>
        <w:pStyle w:val="NormalWeb"/>
        <w:rPr>
          <w:rFonts w:ascii="Arial" w:hAnsi="Arial" w:cs="Arial"/>
          <w:color w:val="333333"/>
        </w:rPr>
      </w:pPr>
      <w:r w:rsidRPr="0011769D">
        <w:rPr>
          <w:rFonts w:ascii="Arial" w:hAnsi="Arial" w:cs="Arial"/>
          <w:color w:val="333333"/>
        </w:rPr>
        <w:t xml:space="preserve">Innsyn i elevmappen kan kreves på minst to ulike grunnlag. I den grad opplysningene gjelder saker som har vært behandlet og avsluttet med vedtak, har eleven rett til partsinnsyn etter </w:t>
      </w:r>
      <w:proofErr w:type="spellStart"/>
      <w:r w:rsidRPr="0011769D">
        <w:rPr>
          <w:rFonts w:ascii="Arial" w:hAnsi="Arial" w:cs="Arial"/>
          <w:color w:val="333333"/>
        </w:rPr>
        <w:t>fvl</w:t>
      </w:r>
      <w:proofErr w:type="spellEnd"/>
      <w:r w:rsidRPr="0011769D">
        <w:rPr>
          <w:rFonts w:ascii="Arial" w:hAnsi="Arial" w:cs="Arial"/>
          <w:color w:val="333333"/>
        </w:rPr>
        <w:t xml:space="preserve"> § 18 flg. Dette gjelder også etter at saken er avsluttet. Skolen kan bestemme hvorledes innsynet skal skje, og kan nekte hjemlån mv. dersom dette ikke anses å gi forsvarlig saksbehandling. Skolen har imidlertid også plikt til å gi papirkopi eller elektronisk kopi av dokumenter i mappen når en part ber om det, se </w:t>
      </w:r>
      <w:proofErr w:type="spellStart"/>
      <w:r w:rsidRPr="0011769D">
        <w:rPr>
          <w:rFonts w:ascii="Arial" w:hAnsi="Arial" w:cs="Arial"/>
          <w:color w:val="333333"/>
        </w:rPr>
        <w:t>fvl</w:t>
      </w:r>
      <w:proofErr w:type="spellEnd"/>
      <w:r w:rsidRPr="0011769D">
        <w:rPr>
          <w:rFonts w:ascii="Arial" w:hAnsi="Arial" w:cs="Arial"/>
          <w:color w:val="333333"/>
        </w:rPr>
        <w:t xml:space="preserve"> § 20 annet ledd. Kopier skal normalt gis vederlagsfritt. En typisk situasjon vil derfor være at eleven sitter på skolens kontor og gjennomgår mappen, og ber om kopier av utvalgte dokumenter.</w:t>
      </w:r>
    </w:p>
    <w:p w14:paraId="0DF46D8E" w14:textId="77777777" w:rsidR="0011769D" w:rsidRPr="0011769D" w:rsidRDefault="0011769D" w:rsidP="0011769D">
      <w:pPr>
        <w:pStyle w:val="NormalWeb"/>
        <w:rPr>
          <w:rFonts w:ascii="Arial" w:hAnsi="Arial" w:cs="Arial"/>
          <w:color w:val="333333"/>
        </w:rPr>
      </w:pPr>
      <w:r w:rsidRPr="0011769D">
        <w:rPr>
          <w:rFonts w:ascii="Arial" w:hAnsi="Arial" w:cs="Arial"/>
          <w:color w:val="333333"/>
        </w:rPr>
        <w:lastRenderedPageBreak/>
        <w:t xml:space="preserve">Vær oppmerksom på at det kan gjelde innskrenkinger i retten til partsinnsyn som kan innebære at det ikke kan gis innsyn i og kopi av visse dokumenter og enkeltopplysninger, se </w:t>
      </w:r>
      <w:proofErr w:type="spellStart"/>
      <w:r w:rsidRPr="0011769D">
        <w:rPr>
          <w:rFonts w:ascii="Arial" w:hAnsi="Arial" w:cs="Arial"/>
          <w:color w:val="333333"/>
        </w:rPr>
        <w:t>fvl</w:t>
      </w:r>
      <w:proofErr w:type="spellEnd"/>
      <w:r w:rsidRPr="0011769D">
        <w:rPr>
          <w:rFonts w:ascii="Arial" w:hAnsi="Arial" w:cs="Arial"/>
          <w:color w:val="333333"/>
        </w:rPr>
        <w:t xml:space="preserve"> §§ 18a – 19.</w:t>
      </w:r>
    </w:p>
    <w:p w14:paraId="0DF46D8F" w14:textId="77777777" w:rsidR="0011769D" w:rsidRPr="0011769D" w:rsidRDefault="0011769D" w:rsidP="0011769D">
      <w:pPr>
        <w:pStyle w:val="NormalWeb"/>
        <w:rPr>
          <w:rFonts w:ascii="Arial" w:hAnsi="Arial" w:cs="Arial"/>
          <w:color w:val="333333"/>
        </w:rPr>
      </w:pPr>
      <w:r w:rsidRPr="0011769D">
        <w:rPr>
          <w:rFonts w:ascii="Arial" w:hAnsi="Arial" w:cs="Arial"/>
          <w:color w:val="333333"/>
        </w:rPr>
        <w:t xml:space="preserve">Det andre grunnlaget for innsyn er personopplysningsloven som i § 18 annet ledd gir en registrert person rett til innsyn i opplysninger om seg selv. Dette gjelder alle opplysninger om egen person, uavhengig av om opplysningene inngår i en sak. Slikt innsyn skal være gratis (se </w:t>
      </w:r>
      <w:hyperlink r:id="rId10" w:anchor="loven" w:history="1">
        <w:r w:rsidRPr="002964C3">
          <w:rPr>
            <w:rStyle w:val="Hyperkobling"/>
            <w:rFonts w:ascii="Arial" w:hAnsi="Arial" w:cs="Arial"/>
            <w:color w:val="auto"/>
          </w:rPr>
          <w:t>pol § 17</w:t>
        </w:r>
      </w:hyperlink>
      <w:r w:rsidRPr="002964C3">
        <w:rPr>
          <w:rFonts w:ascii="Arial" w:hAnsi="Arial" w:cs="Arial"/>
        </w:rPr>
        <w:t xml:space="preserve">). </w:t>
      </w:r>
      <w:r w:rsidRPr="0011769D">
        <w:rPr>
          <w:rFonts w:ascii="Arial" w:hAnsi="Arial" w:cs="Arial"/>
          <w:color w:val="333333"/>
        </w:rPr>
        <w:t>Loven sier ingen ting om hvorledes innsynet faktisk skal gjennomføres, men det er grunn til å anvende de nevnte bestemmelsene i forvaltningsloven analogisk. Innsynet må med andre ord skje på forsvarlig måte, og det må kunne gis kopi av opplysningene.</w:t>
      </w:r>
    </w:p>
    <w:p w14:paraId="0DF46D90" w14:textId="77777777" w:rsidR="0011769D" w:rsidRPr="0011769D" w:rsidRDefault="0011769D" w:rsidP="0011769D">
      <w:pPr>
        <w:pStyle w:val="NormalWeb"/>
        <w:rPr>
          <w:rFonts w:ascii="Arial" w:hAnsi="Arial" w:cs="Arial"/>
          <w:color w:val="333333"/>
        </w:rPr>
      </w:pPr>
      <w:r w:rsidRPr="0011769D">
        <w:rPr>
          <w:rFonts w:ascii="Arial" w:hAnsi="Arial" w:cs="Arial"/>
          <w:color w:val="333333"/>
        </w:rPr>
        <w:t xml:space="preserve">Skolen har </w:t>
      </w:r>
      <w:proofErr w:type="gramStart"/>
      <w:r w:rsidRPr="0011769D">
        <w:rPr>
          <w:rFonts w:ascii="Arial" w:hAnsi="Arial" w:cs="Arial"/>
          <w:color w:val="333333"/>
        </w:rPr>
        <w:t>for øvrig</w:t>
      </w:r>
      <w:proofErr w:type="gramEnd"/>
      <w:r w:rsidRPr="0011769D">
        <w:rPr>
          <w:rFonts w:ascii="Arial" w:hAnsi="Arial" w:cs="Arial"/>
          <w:color w:val="333333"/>
        </w:rPr>
        <w:t xml:space="preserve"> plikt til av eget tiltak å veilede om lovbestemte innsynsrettigheter personer har etter forvaltningsloven, personopplysningsloven og eventuelt andre lover (se </w:t>
      </w:r>
      <w:hyperlink r:id="rId11" w:anchor="loven" w:history="1">
        <w:r w:rsidRPr="002964C3">
          <w:rPr>
            <w:rStyle w:val="Hyperkobling"/>
            <w:rFonts w:ascii="Arial" w:hAnsi="Arial" w:cs="Arial"/>
            <w:color w:val="auto"/>
          </w:rPr>
          <w:t>pol § 6</w:t>
        </w:r>
      </w:hyperlink>
      <w:r w:rsidRPr="002964C3">
        <w:rPr>
          <w:rFonts w:ascii="Arial" w:hAnsi="Arial" w:cs="Arial"/>
        </w:rPr>
        <w:t> annet ledd).</w:t>
      </w:r>
    </w:p>
    <w:p w14:paraId="0DF46D91" w14:textId="77777777" w:rsidR="001D2DEC" w:rsidRPr="001D2DEC" w:rsidRDefault="001D2DEC" w:rsidP="00761FAB"/>
    <w:p w14:paraId="0DF46D92" w14:textId="77777777" w:rsidR="005C0471" w:rsidRDefault="005C0471" w:rsidP="00761FAB">
      <w:r>
        <w:rPr>
          <w:b/>
        </w:rPr>
        <w:t>Elev flytter ut av kommunen</w:t>
      </w:r>
    </w:p>
    <w:p w14:paraId="0DF46D93" w14:textId="77777777" w:rsidR="005C0471" w:rsidRDefault="005C0471" w:rsidP="00761FAB">
      <w:r>
        <w:t>Elevmappens originale dokumenter skal IKKE sendes til ny kommune. Den nye kommunen kan få tilsendt ko</w:t>
      </w:r>
      <w:r w:rsidR="00777492">
        <w:t>pi av dokumenter på forespørsel, men det må</w:t>
      </w:r>
      <w:r w:rsidR="007A26AC">
        <w:t xml:space="preserve"> foreligge samtykke fra eleven/verge</w:t>
      </w:r>
      <w:r w:rsidR="00777492">
        <w:t xml:space="preserve"> før dokumenter kan sendes.</w:t>
      </w:r>
    </w:p>
    <w:p w14:paraId="0DF46D94" w14:textId="77777777" w:rsidR="005C0471" w:rsidRPr="005C0471" w:rsidRDefault="005C0471" w:rsidP="00761FAB"/>
    <w:p w14:paraId="0DF46D96" w14:textId="3F54642D" w:rsidR="00BF5A31" w:rsidRDefault="00970AEA" w:rsidP="00761FAB">
      <w:r>
        <w:rPr>
          <w:b/>
        </w:rPr>
        <w:t>Avslutning av elevsaker</w:t>
      </w:r>
      <w:r w:rsidR="005A413F">
        <w:rPr>
          <w:b/>
        </w:rPr>
        <w:t xml:space="preserve"> i </w:t>
      </w:r>
      <w:r w:rsidR="00A929C5">
        <w:rPr>
          <w:b/>
        </w:rPr>
        <w:t>Visma voksenopplæring</w:t>
      </w:r>
    </w:p>
    <w:p w14:paraId="0DF46D98" w14:textId="6D3936D8" w:rsidR="00970AEA" w:rsidRDefault="005C0471" w:rsidP="00761FAB">
      <w:r>
        <w:t>Den saksbehandler som står som ansvarlig på saken når en elev slutter ved skolen, er ansvarlig for å få saken avsluttet. Her følges vanlig prosedyre i</w:t>
      </w:r>
      <w:r w:rsidR="00A929C5">
        <w:rPr>
          <w:color w:val="FF0000"/>
        </w:rPr>
        <w:t xml:space="preserve"> </w:t>
      </w:r>
      <w:r w:rsidR="00A929C5">
        <w:t xml:space="preserve">Visma voksenopplæring </w:t>
      </w:r>
      <w:r>
        <w:t>for avslutning av saker.</w:t>
      </w:r>
    </w:p>
    <w:p w14:paraId="0DF46D99" w14:textId="77777777" w:rsidR="005C0471" w:rsidRDefault="005C0471" w:rsidP="00761FAB"/>
    <w:p w14:paraId="0DF46D9D" w14:textId="77777777" w:rsidR="005A413F" w:rsidRPr="005A413F" w:rsidRDefault="005A413F" w:rsidP="005C0471">
      <w:pPr>
        <w:rPr>
          <w:b/>
        </w:rPr>
      </w:pPr>
      <w:r w:rsidRPr="005A413F">
        <w:rPr>
          <w:b/>
        </w:rPr>
        <w:t>Avlevering av elevsaker (papirarkivet)</w:t>
      </w:r>
    </w:p>
    <w:p w14:paraId="0DF46D9E" w14:textId="389746B6" w:rsidR="005A413F" w:rsidRDefault="005A413F" w:rsidP="005C0471">
      <w:r>
        <w:t xml:space="preserve">Papirarkiver på elever vil være ute på </w:t>
      </w:r>
      <w:r w:rsidR="00A65A72">
        <w:t>voksenopplæringen</w:t>
      </w:r>
      <w:r>
        <w:t xml:space="preserve"> så lenge </w:t>
      </w:r>
      <w:r w:rsidR="00A65A72">
        <w:t>de</w:t>
      </w:r>
      <w:r>
        <w:t xml:space="preserve"> har behov for å slå opp i disse sakene. </w:t>
      </w:r>
      <w:r w:rsidR="00A65A72">
        <w:t>Voksenopplæringen</w:t>
      </w:r>
      <w:r>
        <w:t xml:space="preserve"> avleverer til rådhuset </w:t>
      </w:r>
      <w:r w:rsidR="0089608D">
        <w:t>en</w:t>
      </w:r>
      <w:r>
        <w:t xml:space="preserve"> gang pr år.</w:t>
      </w:r>
    </w:p>
    <w:p w14:paraId="0DF46DA0" w14:textId="77777777" w:rsidR="005A413F" w:rsidRDefault="005A413F" w:rsidP="005C0471"/>
    <w:p w14:paraId="0DF46DA1" w14:textId="77777777" w:rsidR="005C0471" w:rsidRDefault="005C0471" w:rsidP="00761FAB"/>
    <w:p w14:paraId="0DF46DB2" w14:textId="77777777" w:rsidR="00B1208F" w:rsidRPr="005C0471" w:rsidRDefault="00B1208F" w:rsidP="00761FAB"/>
    <w:sectPr w:rsidR="00B1208F" w:rsidRPr="005C0471" w:rsidSect="00761FA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98F03" w14:textId="77777777" w:rsidR="00EC676A" w:rsidRDefault="00EC676A" w:rsidP="0097457F">
      <w:pPr>
        <w:spacing w:line="240" w:lineRule="auto"/>
      </w:pPr>
      <w:r>
        <w:separator/>
      </w:r>
    </w:p>
  </w:endnote>
  <w:endnote w:type="continuationSeparator" w:id="0">
    <w:p w14:paraId="03B22C62" w14:textId="77777777" w:rsidR="00EC676A" w:rsidRDefault="00EC676A" w:rsidP="009745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665078"/>
      <w:docPartObj>
        <w:docPartGallery w:val="Page Numbers (Bottom of Page)"/>
        <w:docPartUnique/>
      </w:docPartObj>
    </w:sdtPr>
    <w:sdtContent>
      <w:p w14:paraId="0DF46DCA" w14:textId="77777777" w:rsidR="00B429EE" w:rsidRDefault="00B429EE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A31">
          <w:rPr>
            <w:noProof/>
          </w:rPr>
          <w:t>2</w:t>
        </w:r>
        <w:r>
          <w:fldChar w:fldCharType="end"/>
        </w:r>
      </w:p>
    </w:sdtContent>
  </w:sdt>
  <w:p w14:paraId="0DF46DCB" w14:textId="77777777" w:rsidR="00B429EE" w:rsidRDefault="00B429E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1C2A5" w14:textId="77777777" w:rsidR="00EC676A" w:rsidRDefault="00EC676A" w:rsidP="0097457F">
      <w:pPr>
        <w:spacing w:line="240" w:lineRule="auto"/>
      </w:pPr>
      <w:r>
        <w:separator/>
      </w:r>
    </w:p>
  </w:footnote>
  <w:footnote w:type="continuationSeparator" w:id="0">
    <w:p w14:paraId="55EE0D19" w14:textId="77777777" w:rsidR="00EC676A" w:rsidRDefault="00EC676A" w:rsidP="009745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46DB7" w14:textId="77777777" w:rsidR="00B429EE" w:rsidRDefault="00B429EE">
    <w:pPr>
      <w:pStyle w:val="Topptekst"/>
    </w:pPr>
  </w:p>
  <w:tbl>
    <w:tblPr>
      <w:tblStyle w:val="Tabellrutenett"/>
      <w:tblW w:w="0" w:type="auto"/>
      <w:tblLook w:val="04A0" w:firstRow="1" w:lastRow="0" w:firstColumn="1" w:lastColumn="0" w:noHBand="0" w:noVBand="1"/>
    </w:tblPr>
    <w:tblGrid>
      <w:gridCol w:w="2767"/>
      <w:gridCol w:w="3074"/>
      <w:gridCol w:w="3221"/>
    </w:tblGrid>
    <w:tr w:rsidR="00B429EE" w:rsidRPr="0003480F" w14:paraId="0DF46DC1" w14:textId="77777777" w:rsidTr="00574F6C">
      <w:trPr>
        <w:trHeight w:val="699"/>
      </w:trPr>
      <w:tc>
        <w:tcPr>
          <w:tcW w:w="2802" w:type="dxa"/>
          <w:vMerge w:val="restart"/>
        </w:tcPr>
        <w:p w14:paraId="0DF46DB8" w14:textId="77777777" w:rsidR="00B429EE" w:rsidRPr="005A5F43" w:rsidRDefault="00B429EE" w:rsidP="000D72FB">
          <w:pPr>
            <w:rPr>
              <w:b/>
              <w:szCs w:val="24"/>
            </w:rPr>
          </w:pPr>
        </w:p>
        <w:p w14:paraId="0DF46DB9" w14:textId="77777777" w:rsidR="00B429EE" w:rsidRPr="00D3404D" w:rsidRDefault="00B429EE" w:rsidP="000D72FB">
          <w:r w:rsidRPr="00D3404D">
            <w:rPr>
              <w:sz w:val="44"/>
              <w:szCs w:val="44"/>
            </w:rPr>
            <w:t>Ettpunkts-leksjon</w:t>
          </w:r>
        </w:p>
        <w:p w14:paraId="0DF46DBA" w14:textId="77777777" w:rsidR="00B429EE" w:rsidRPr="0003480F" w:rsidRDefault="00B429EE" w:rsidP="000D72FB">
          <w:pPr>
            <w:pStyle w:val="Topptekst"/>
            <w:tabs>
              <w:tab w:val="left" w:pos="2125"/>
            </w:tabs>
            <w:rPr>
              <w:b/>
            </w:rPr>
          </w:pPr>
          <w:r>
            <w:rPr>
              <w:sz w:val="20"/>
              <w:szCs w:val="20"/>
            </w:rPr>
            <w:tab/>
          </w:r>
        </w:p>
      </w:tc>
      <w:tc>
        <w:tcPr>
          <w:tcW w:w="3118" w:type="dxa"/>
        </w:tcPr>
        <w:p w14:paraId="0DF46DBB" w14:textId="77777777" w:rsidR="00B429EE" w:rsidRDefault="00B429EE" w:rsidP="000D72FB">
          <w:pPr>
            <w:pStyle w:val="Topptekst"/>
            <w:rPr>
              <w:b/>
              <w:szCs w:val="24"/>
            </w:rPr>
          </w:pPr>
          <w:r w:rsidRPr="005A5F43">
            <w:rPr>
              <w:b/>
              <w:szCs w:val="24"/>
            </w:rPr>
            <w:t xml:space="preserve">Område/Tema: </w:t>
          </w:r>
        </w:p>
        <w:p w14:paraId="0DF46DBC" w14:textId="77777777" w:rsidR="00B429EE" w:rsidRPr="005A5F43" w:rsidRDefault="00B429EE" w:rsidP="000D72FB">
          <w:pPr>
            <w:pStyle w:val="Topptekst"/>
            <w:rPr>
              <w:b/>
              <w:szCs w:val="24"/>
            </w:rPr>
          </w:pPr>
          <w:r>
            <w:rPr>
              <w:b/>
              <w:szCs w:val="24"/>
            </w:rPr>
            <w:t>Elevarkiv, Voksenopplæringen</w:t>
          </w:r>
        </w:p>
      </w:tc>
      <w:tc>
        <w:tcPr>
          <w:tcW w:w="3368" w:type="dxa"/>
          <w:vMerge w:val="restart"/>
        </w:tcPr>
        <w:p w14:paraId="0DF46DBD" w14:textId="77777777" w:rsidR="00B429EE" w:rsidRDefault="00B429EE" w:rsidP="000D72FB">
          <w:pPr>
            <w:pStyle w:val="Topptekst"/>
            <w:rPr>
              <w:b/>
              <w:szCs w:val="24"/>
            </w:rPr>
          </w:pPr>
        </w:p>
        <w:p w14:paraId="0DF46DBE" w14:textId="77777777" w:rsidR="00B429EE" w:rsidRPr="0003480F" w:rsidRDefault="00B429EE" w:rsidP="000D72FB">
          <w:pPr>
            <w:pStyle w:val="Topptekst"/>
            <w:rPr>
              <w:b/>
              <w:szCs w:val="24"/>
            </w:rPr>
          </w:pPr>
          <w:r w:rsidRPr="0003480F">
            <w:rPr>
              <w:b/>
              <w:szCs w:val="24"/>
            </w:rPr>
            <w:t>Vestre Toten</w:t>
          </w:r>
        </w:p>
        <w:p w14:paraId="0DF46DBF" w14:textId="77777777" w:rsidR="00B429EE" w:rsidRDefault="00B429EE" w:rsidP="000D72FB">
          <w:pPr>
            <w:pStyle w:val="Topptekst"/>
            <w:rPr>
              <w:b/>
              <w:szCs w:val="24"/>
            </w:rPr>
          </w:pPr>
          <w:r>
            <w:rPr>
              <w:b/>
              <w:noProof/>
              <w:szCs w:val="24"/>
              <w:lang w:eastAsia="nb-NO"/>
            </w:rPr>
            <w:drawing>
              <wp:anchor distT="0" distB="0" distL="114300" distR="114300" simplePos="0" relativeHeight="251659264" behindDoc="0" locked="0" layoutInCell="1" allowOverlap="1" wp14:anchorId="0DF46DCC" wp14:editId="0DF46DCD">
                <wp:simplePos x="0" y="0"/>
                <wp:positionH relativeFrom="column">
                  <wp:posOffset>-570865</wp:posOffset>
                </wp:positionH>
                <wp:positionV relativeFrom="paragraph">
                  <wp:posOffset>-273685</wp:posOffset>
                </wp:positionV>
                <wp:extent cx="445135" cy="569595"/>
                <wp:effectExtent l="19050" t="0" r="0" b="0"/>
                <wp:wrapThrough wrapText="bothSides">
                  <wp:wrapPolygon edited="0">
                    <wp:start x="-924" y="0"/>
                    <wp:lineTo x="-924" y="11559"/>
                    <wp:lineTo x="5546" y="20950"/>
                    <wp:lineTo x="6471" y="20950"/>
                    <wp:lineTo x="12942" y="20950"/>
                    <wp:lineTo x="13866" y="20950"/>
                    <wp:lineTo x="21261" y="12281"/>
                    <wp:lineTo x="21261" y="0"/>
                    <wp:lineTo x="-924" y="0"/>
                  </wp:wrapPolygon>
                </wp:wrapThrough>
                <wp:docPr id="4" name="Bilde 1" descr="Kommunevåpen">
                  <a:hlinkClick xmlns:a="http://schemas.openxmlformats.org/drawingml/2006/main" r:id="rId1" tooltip="&quot;Vestre-Toten Kommune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ommunevåpen">
                          <a:hlinkClick r:id="rId1" tooltip="&quot;Vestre-Toten Kommune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135" cy="569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03480F">
            <w:rPr>
              <w:b/>
              <w:szCs w:val="24"/>
            </w:rPr>
            <w:t>Kommune</w:t>
          </w:r>
        </w:p>
        <w:p w14:paraId="0DF46DC0" w14:textId="77777777" w:rsidR="00B429EE" w:rsidRPr="0003480F" w:rsidRDefault="00B429EE" w:rsidP="000D72FB">
          <w:pPr>
            <w:pStyle w:val="Topptekst"/>
            <w:rPr>
              <w:szCs w:val="24"/>
            </w:rPr>
          </w:pPr>
          <w:r>
            <w:rPr>
              <w:rFonts w:ascii="Helv" w:hAnsi="Helv" w:cs="Helv"/>
              <w:b/>
              <w:color w:val="000000"/>
              <w:sz w:val="20"/>
              <w:szCs w:val="20"/>
            </w:rPr>
            <w:t>S</w:t>
          </w:r>
          <w:r w:rsidRPr="008A5F7D">
            <w:rPr>
              <w:rFonts w:ascii="Helv" w:hAnsi="Helv" w:cs="Helv"/>
              <w:b/>
              <w:color w:val="000000"/>
              <w:sz w:val="20"/>
              <w:szCs w:val="20"/>
            </w:rPr>
            <w:t>entral stab- og støtte</w:t>
          </w:r>
        </w:p>
      </w:tc>
    </w:tr>
    <w:tr w:rsidR="00B429EE" w:rsidRPr="0003480F" w14:paraId="0DF46DC7" w14:textId="77777777" w:rsidTr="00574F6C">
      <w:trPr>
        <w:trHeight w:val="378"/>
      </w:trPr>
      <w:tc>
        <w:tcPr>
          <w:tcW w:w="2802" w:type="dxa"/>
          <w:vMerge/>
        </w:tcPr>
        <w:p w14:paraId="0DF46DC2" w14:textId="77777777" w:rsidR="00B429EE" w:rsidRPr="005F278C" w:rsidRDefault="00B429EE" w:rsidP="000D72FB">
          <w:pPr>
            <w:pStyle w:val="Topptekst"/>
            <w:tabs>
              <w:tab w:val="clear" w:pos="4536"/>
              <w:tab w:val="clear" w:pos="9072"/>
              <w:tab w:val="left" w:pos="2125"/>
            </w:tabs>
            <w:rPr>
              <w:sz w:val="20"/>
              <w:szCs w:val="20"/>
            </w:rPr>
          </w:pPr>
        </w:p>
      </w:tc>
      <w:tc>
        <w:tcPr>
          <w:tcW w:w="3118" w:type="dxa"/>
        </w:tcPr>
        <w:p w14:paraId="0DF46DC3" w14:textId="77777777" w:rsidR="00B429EE" w:rsidRPr="00D3404D" w:rsidRDefault="00B429EE" w:rsidP="000D72FB">
          <w:pPr>
            <w:pStyle w:val="Topptekst"/>
            <w:rPr>
              <w:sz w:val="20"/>
              <w:szCs w:val="20"/>
            </w:rPr>
          </w:pPr>
        </w:p>
        <w:p w14:paraId="0DF46DC4" w14:textId="2CE4E41B" w:rsidR="00B429EE" w:rsidRDefault="00B429EE" w:rsidP="000D72FB">
          <w:pPr>
            <w:pStyle w:val="Toppteks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Ansvarlig: </w:t>
          </w:r>
          <w:r w:rsidR="001B4D73">
            <w:rPr>
              <w:b/>
              <w:sz w:val="20"/>
              <w:szCs w:val="20"/>
            </w:rPr>
            <w:t>Per Olav Strande</w:t>
          </w:r>
        </w:p>
        <w:p w14:paraId="0DF46DC5" w14:textId="77777777" w:rsidR="00B429EE" w:rsidRPr="00BF300A" w:rsidRDefault="00B429EE" w:rsidP="008550B4">
          <w:pPr>
            <w:pStyle w:val="Toppteks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Revidert: </w:t>
          </w:r>
        </w:p>
      </w:tc>
      <w:tc>
        <w:tcPr>
          <w:tcW w:w="3368" w:type="dxa"/>
          <w:vMerge/>
        </w:tcPr>
        <w:p w14:paraId="0DF46DC6" w14:textId="77777777" w:rsidR="00B429EE" w:rsidRPr="0003480F" w:rsidRDefault="00B429EE" w:rsidP="000D72FB">
          <w:pPr>
            <w:pStyle w:val="Topptekst"/>
            <w:rPr>
              <w:rFonts w:ascii="Tahoma" w:hAnsi="Tahoma" w:cs="Tahoma"/>
              <w:b/>
              <w:noProof/>
              <w:color w:val="4E80B5"/>
              <w:szCs w:val="24"/>
            </w:rPr>
          </w:pPr>
        </w:p>
      </w:tc>
    </w:tr>
  </w:tbl>
  <w:p w14:paraId="0DF46DC8" w14:textId="77777777" w:rsidR="00B429EE" w:rsidRDefault="00B429EE">
    <w:pPr>
      <w:pStyle w:val="Topptekst"/>
    </w:pPr>
  </w:p>
  <w:p w14:paraId="0DF46DC9" w14:textId="77777777" w:rsidR="00B429EE" w:rsidRDefault="00B429E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03E3"/>
    <w:multiLevelType w:val="hybridMultilevel"/>
    <w:tmpl w:val="E70A28F2"/>
    <w:lvl w:ilvl="0" w:tplc="661257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822"/>
    <w:multiLevelType w:val="hybridMultilevel"/>
    <w:tmpl w:val="3CD663E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4B38B4"/>
    <w:multiLevelType w:val="multilevel"/>
    <w:tmpl w:val="0B70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C375BF"/>
    <w:multiLevelType w:val="hybridMultilevel"/>
    <w:tmpl w:val="00868A46"/>
    <w:lvl w:ilvl="0" w:tplc="661257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62A52"/>
    <w:multiLevelType w:val="hybridMultilevel"/>
    <w:tmpl w:val="51F8E6C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66A45"/>
    <w:multiLevelType w:val="hybridMultilevel"/>
    <w:tmpl w:val="0082F29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861397">
    <w:abstractNumId w:val="0"/>
  </w:num>
  <w:num w:numId="2" w16cid:durableId="1803184691">
    <w:abstractNumId w:val="2"/>
  </w:num>
  <w:num w:numId="3" w16cid:durableId="719942618">
    <w:abstractNumId w:val="4"/>
  </w:num>
  <w:num w:numId="4" w16cid:durableId="233901965">
    <w:abstractNumId w:val="3"/>
  </w:num>
  <w:num w:numId="5" w16cid:durableId="1938293188">
    <w:abstractNumId w:val="5"/>
  </w:num>
  <w:num w:numId="6" w16cid:durableId="1983924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C7"/>
    <w:rsid w:val="000122D6"/>
    <w:rsid w:val="0002489E"/>
    <w:rsid w:val="000405C8"/>
    <w:rsid w:val="000415B2"/>
    <w:rsid w:val="000531B4"/>
    <w:rsid w:val="00072F61"/>
    <w:rsid w:val="00075813"/>
    <w:rsid w:val="000B6715"/>
    <w:rsid w:val="000C5D89"/>
    <w:rsid w:val="000D72FB"/>
    <w:rsid w:val="000F3320"/>
    <w:rsid w:val="000F5D00"/>
    <w:rsid w:val="0011769D"/>
    <w:rsid w:val="00127E5B"/>
    <w:rsid w:val="001517A8"/>
    <w:rsid w:val="00167C71"/>
    <w:rsid w:val="001839CF"/>
    <w:rsid w:val="001B4D73"/>
    <w:rsid w:val="001C69F0"/>
    <w:rsid w:val="001D2DEC"/>
    <w:rsid w:val="001F00FF"/>
    <w:rsid w:val="002241A5"/>
    <w:rsid w:val="0024150B"/>
    <w:rsid w:val="0026446A"/>
    <w:rsid w:val="002719F3"/>
    <w:rsid w:val="002765F1"/>
    <w:rsid w:val="00291F21"/>
    <w:rsid w:val="002964C3"/>
    <w:rsid w:val="00296647"/>
    <w:rsid w:val="002B10E2"/>
    <w:rsid w:val="002D7B11"/>
    <w:rsid w:val="0031658A"/>
    <w:rsid w:val="00341455"/>
    <w:rsid w:val="00383CE9"/>
    <w:rsid w:val="00393618"/>
    <w:rsid w:val="003C7AE3"/>
    <w:rsid w:val="004028BF"/>
    <w:rsid w:val="00431BEA"/>
    <w:rsid w:val="00472004"/>
    <w:rsid w:val="004818F6"/>
    <w:rsid w:val="00490983"/>
    <w:rsid w:val="0049364E"/>
    <w:rsid w:val="004A50D6"/>
    <w:rsid w:val="004A6670"/>
    <w:rsid w:val="004C268C"/>
    <w:rsid w:val="004D247F"/>
    <w:rsid w:val="004E1C80"/>
    <w:rsid w:val="00554D17"/>
    <w:rsid w:val="00574F6C"/>
    <w:rsid w:val="005A413F"/>
    <w:rsid w:val="005A58C3"/>
    <w:rsid w:val="005C0471"/>
    <w:rsid w:val="005F4DD0"/>
    <w:rsid w:val="005F7262"/>
    <w:rsid w:val="006014FF"/>
    <w:rsid w:val="00621318"/>
    <w:rsid w:val="006236D0"/>
    <w:rsid w:val="00636931"/>
    <w:rsid w:val="00640DEE"/>
    <w:rsid w:val="006468E6"/>
    <w:rsid w:val="00675FB3"/>
    <w:rsid w:val="006774C4"/>
    <w:rsid w:val="00681CA9"/>
    <w:rsid w:val="0068720B"/>
    <w:rsid w:val="00687578"/>
    <w:rsid w:val="006A2598"/>
    <w:rsid w:val="006B14DF"/>
    <w:rsid w:val="006B5EEA"/>
    <w:rsid w:val="006F3EDA"/>
    <w:rsid w:val="006F4C60"/>
    <w:rsid w:val="0071292A"/>
    <w:rsid w:val="00726F2B"/>
    <w:rsid w:val="007424E3"/>
    <w:rsid w:val="00761FAB"/>
    <w:rsid w:val="00777492"/>
    <w:rsid w:val="0078370F"/>
    <w:rsid w:val="00794A06"/>
    <w:rsid w:val="00797640"/>
    <w:rsid w:val="007A26AC"/>
    <w:rsid w:val="007F28F0"/>
    <w:rsid w:val="008550B4"/>
    <w:rsid w:val="00863D2B"/>
    <w:rsid w:val="008664A2"/>
    <w:rsid w:val="008858F4"/>
    <w:rsid w:val="00887770"/>
    <w:rsid w:val="0089608D"/>
    <w:rsid w:val="008A1107"/>
    <w:rsid w:val="008B1FB4"/>
    <w:rsid w:val="008E3CCC"/>
    <w:rsid w:val="008E4A1F"/>
    <w:rsid w:val="00925674"/>
    <w:rsid w:val="00934FBB"/>
    <w:rsid w:val="00970AEA"/>
    <w:rsid w:val="00970F9D"/>
    <w:rsid w:val="0097457F"/>
    <w:rsid w:val="009E25C7"/>
    <w:rsid w:val="00A62E85"/>
    <w:rsid w:val="00A63168"/>
    <w:rsid w:val="00A63A56"/>
    <w:rsid w:val="00A646AC"/>
    <w:rsid w:val="00A65A72"/>
    <w:rsid w:val="00A929C5"/>
    <w:rsid w:val="00AA0E0D"/>
    <w:rsid w:val="00AA5F94"/>
    <w:rsid w:val="00AD30FC"/>
    <w:rsid w:val="00B1208F"/>
    <w:rsid w:val="00B20B9A"/>
    <w:rsid w:val="00B429EE"/>
    <w:rsid w:val="00B963DB"/>
    <w:rsid w:val="00BB5C8A"/>
    <w:rsid w:val="00BF5A31"/>
    <w:rsid w:val="00C656B7"/>
    <w:rsid w:val="00C74768"/>
    <w:rsid w:val="00C75A35"/>
    <w:rsid w:val="00C85CA8"/>
    <w:rsid w:val="00CA3AF2"/>
    <w:rsid w:val="00CD1ADB"/>
    <w:rsid w:val="00D41D97"/>
    <w:rsid w:val="00D47274"/>
    <w:rsid w:val="00D900D9"/>
    <w:rsid w:val="00D94A09"/>
    <w:rsid w:val="00DB362B"/>
    <w:rsid w:val="00E2220B"/>
    <w:rsid w:val="00E375A2"/>
    <w:rsid w:val="00E54CBB"/>
    <w:rsid w:val="00E726CD"/>
    <w:rsid w:val="00E90607"/>
    <w:rsid w:val="00EA15EC"/>
    <w:rsid w:val="00EC676A"/>
    <w:rsid w:val="00EC6B3A"/>
    <w:rsid w:val="00EE6388"/>
    <w:rsid w:val="00F0783F"/>
    <w:rsid w:val="00F436E4"/>
    <w:rsid w:val="00F64143"/>
    <w:rsid w:val="00F70ECC"/>
    <w:rsid w:val="00FC0071"/>
    <w:rsid w:val="00FE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6C7F"/>
  <w15:docId w15:val="{ADDD159C-0B8C-40D4-ACD7-327B8556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B4D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74F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74F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E25C7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97457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7457F"/>
  </w:style>
  <w:style w:type="paragraph" w:styleId="Bunntekst">
    <w:name w:val="footer"/>
    <w:basedOn w:val="Normal"/>
    <w:link w:val="BunntekstTegn"/>
    <w:uiPriority w:val="99"/>
    <w:unhideWhenUsed/>
    <w:rsid w:val="0097457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7457F"/>
  </w:style>
  <w:style w:type="table" w:styleId="Tabellrutenett">
    <w:name w:val="Table Grid"/>
    <w:basedOn w:val="Vanligtabell"/>
    <w:uiPriority w:val="59"/>
    <w:rsid w:val="000B67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960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9608D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semiHidden/>
    <w:unhideWhenUsed/>
    <w:rsid w:val="0011769D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11769D"/>
    <w:pPr>
      <w:spacing w:after="150" w:line="240" w:lineRule="auto"/>
    </w:pPr>
    <w:rPr>
      <w:rFonts w:ascii="Times New Roman" w:eastAsia="Times New Roman" w:hAnsi="Times New Roman" w:cs="Times New Roman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B4D7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74F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74F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rdtekst">
    <w:name w:val="Body Text"/>
    <w:basedOn w:val="Normal"/>
    <w:link w:val="BrdtekstTegn"/>
    <w:uiPriority w:val="99"/>
    <w:unhideWhenUsed/>
    <w:rsid w:val="00574F6C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574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2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54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09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8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ersonvernskolen.no/temaer/lover-og-forskrifter/Personopplysningsloven/1/6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personvernskolen.no/temaer/lover-og-forskrifter/Personopplysningsloven/2/8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ww.vestre-toten.kommune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00460D921D54D946B4CFD084BCAFC" ma:contentTypeVersion="10" ma:contentTypeDescription="Opprett et nytt dokument." ma:contentTypeScope="" ma:versionID="9b0697bd99d0994d89769ebb40231e5c">
  <xsd:schema xmlns:xsd="http://www.w3.org/2001/XMLSchema" xmlns:xs="http://www.w3.org/2001/XMLSchema" xmlns:p="http://schemas.microsoft.com/office/2006/metadata/properties" xmlns:ns2="2545e4f6-8768-4f55-84bf-253b831db831" xmlns:ns3="a7a7e21d-645d-4ce3-a7ab-4c2d870bed4e" targetNamespace="http://schemas.microsoft.com/office/2006/metadata/properties" ma:root="true" ma:fieldsID="52b79801ffdc1f02ee4cad53e2c37e80" ns2:_="" ns3:_="">
    <xsd:import namespace="2545e4f6-8768-4f55-84bf-253b831db831"/>
    <xsd:import namespace="a7a7e21d-645d-4ce3-a7ab-4c2d870be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5e4f6-8768-4f55-84bf-253b831db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7e21d-645d-4ce3-a7ab-4c2d870be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30B352-4870-41C6-9949-7AD1A9FD92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0A3391-0BC1-4DB7-9E64-51F932FD8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1518D-F141-4F16-BB6E-EA1C452C7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5e4f6-8768-4f55-84bf-253b831db831"/>
    <ds:schemaRef ds:uri="a7a7e21d-645d-4ce3-a7ab-4c2d870be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1612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Kari-Anne Røste</dc:creator>
  <cp:lastModifiedBy>Kari-Anne Røste</cp:lastModifiedBy>
  <cp:revision>10</cp:revision>
  <cp:lastPrinted>2017-06-06T06:28:00Z</cp:lastPrinted>
  <dcterms:created xsi:type="dcterms:W3CDTF">2023-01-06T11:41:00Z</dcterms:created>
  <dcterms:modified xsi:type="dcterms:W3CDTF">2023-01-27T11:33:00Z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0x01010029400460D921D54D946B4CFD084BCAFC</vt:lpwstr>
  </property>
</Properties>
</file>