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F36D" w14:textId="474C4FC3" w:rsidR="009668F0" w:rsidRPr="008F0F63" w:rsidRDefault="00D82617" w:rsidP="00E81D04">
      <w:pPr>
        <w:rPr>
          <w:sz w:val="32"/>
          <w:szCs w:val="32"/>
        </w:rPr>
      </w:pPr>
      <w:r w:rsidRPr="008F0F63">
        <w:rPr>
          <w:sz w:val="32"/>
          <w:szCs w:val="32"/>
        </w:rPr>
        <w:t xml:space="preserve">Retningslinjer for </w:t>
      </w:r>
      <w:r w:rsidR="00966A60">
        <w:rPr>
          <w:sz w:val="32"/>
          <w:szCs w:val="32"/>
        </w:rPr>
        <w:t>Documaster</w:t>
      </w:r>
      <w:r w:rsidR="00463BE7">
        <w:rPr>
          <w:sz w:val="32"/>
          <w:szCs w:val="32"/>
        </w:rPr>
        <w:t xml:space="preserve"> Arkiv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28426021"/>
        <w:docPartObj>
          <w:docPartGallery w:val="Table of Content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14:paraId="14179FE0" w14:textId="751E407A" w:rsidR="00D343E3" w:rsidRDefault="00D343E3" w:rsidP="00E81D04">
          <w:pPr>
            <w:pStyle w:val="Overskriftforinnholdsfortegnelse"/>
          </w:pPr>
          <w:r>
            <w:t>Innhold</w:t>
          </w:r>
        </w:p>
        <w:p w14:paraId="5685F593" w14:textId="7CE950DA" w:rsidR="00F91E2D" w:rsidRDefault="00D343E3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717564" w:history="1">
            <w:r w:rsidR="00F91E2D" w:rsidRPr="00B44097">
              <w:rPr>
                <w:rStyle w:val="Hyperkobling"/>
                <w:noProof/>
              </w:rPr>
              <w:t>1. Formål og anvendelsesområde</w:t>
            </w:r>
            <w:r w:rsidR="00F91E2D">
              <w:rPr>
                <w:noProof/>
                <w:webHidden/>
              </w:rPr>
              <w:tab/>
            </w:r>
            <w:r w:rsidR="00F91E2D">
              <w:rPr>
                <w:noProof/>
                <w:webHidden/>
              </w:rPr>
              <w:fldChar w:fldCharType="begin"/>
            </w:r>
            <w:r w:rsidR="00F91E2D">
              <w:rPr>
                <w:noProof/>
                <w:webHidden/>
              </w:rPr>
              <w:instrText xml:space="preserve"> PAGEREF _Toc125717564 \h </w:instrText>
            </w:r>
            <w:r w:rsidR="00F91E2D">
              <w:rPr>
                <w:noProof/>
                <w:webHidden/>
              </w:rPr>
            </w:r>
            <w:r w:rsidR="00F91E2D">
              <w:rPr>
                <w:noProof/>
                <w:webHidden/>
              </w:rPr>
              <w:fldChar w:fldCharType="separate"/>
            </w:r>
            <w:r w:rsidR="00F91E2D">
              <w:rPr>
                <w:noProof/>
                <w:webHidden/>
              </w:rPr>
              <w:t>2</w:t>
            </w:r>
            <w:r w:rsidR="00F91E2D">
              <w:rPr>
                <w:noProof/>
                <w:webHidden/>
              </w:rPr>
              <w:fldChar w:fldCharType="end"/>
            </w:r>
          </w:hyperlink>
        </w:p>
        <w:p w14:paraId="6C2AFB57" w14:textId="7A57ACFB" w:rsidR="00F91E2D" w:rsidRDefault="00F91E2D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5717565" w:history="1">
            <w:r w:rsidRPr="00B44097">
              <w:rPr>
                <w:rStyle w:val="Hyperkobling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B44097">
              <w:rPr>
                <w:rStyle w:val="Hyperkobling"/>
                <w:noProof/>
              </w:rPr>
              <w:t>Ansvar, rutine og rettigheter i Documaster Arkiv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_Toc125717565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92ADF" w14:textId="77846937" w:rsidR="00F91E2D" w:rsidRDefault="00F91E2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5717566" w:history="1">
            <w:r w:rsidRPr="00B44097">
              <w:rPr>
                <w:rStyle w:val="Hyperkobling"/>
                <w:noProof/>
              </w:rPr>
              <w:t>2.1 Brukerrettigheter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_Toc125717566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E8700" w14:textId="10F3845C" w:rsidR="00F91E2D" w:rsidRDefault="00F91E2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5717567" w:history="1">
            <w:r w:rsidRPr="00B44097">
              <w:rPr>
                <w:rStyle w:val="Hyperkobling"/>
                <w:noProof/>
              </w:rPr>
              <w:t>2.2 Roller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_Toc125717567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DEA9C" w14:textId="273B1208" w:rsidR="00F91E2D" w:rsidRDefault="00F91E2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5717568" w:history="1">
            <w:r w:rsidRPr="00B44097">
              <w:rPr>
                <w:rStyle w:val="Hyperkobling"/>
                <w:noProof/>
                <w:shd w:val="clear" w:color="auto" w:fill="FFFFFF"/>
              </w:rPr>
              <w:t>2.5 Arkivdeler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_Toc125717568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E33D3" w14:textId="2688057D" w:rsidR="00F91E2D" w:rsidRDefault="00F91E2D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5717569" w:history="1">
            <w:r w:rsidRPr="00B44097">
              <w:rPr>
                <w:rStyle w:val="Hyperkobling"/>
                <w:noProof/>
              </w:rPr>
              <w:t>3 Systembeskrivelse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_Toc125717569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D0D2C" w14:textId="4476CE43" w:rsidR="00D343E3" w:rsidRDefault="00D343E3" w:rsidP="00E81D04">
          <w:r>
            <w:fldChar w:fldCharType="end"/>
          </w:r>
        </w:p>
      </w:sdtContent>
    </w:sdt>
    <w:p w14:paraId="751A9B3B" w14:textId="77777777" w:rsidR="00C4184E" w:rsidRPr="006D33DA" w:rsidRDefault="00C4184E" w:rsidP="00E81D04"/>
    <w:p w14:paraId="2131D2A6" w14:textId="6E315994" w:rsidR="00086F6E" w:rsidRPr="006D33DA" w:rsidRDefault="004B798C" w:rsidP="00E81D04">
      <w:r>
        <w:rPr>
          <w:rStyle w:val="Overskrift1Tegn"/>
        </w:rPr>
        <w:br w:type="column"/>
      </w:r>
      <w:bookmarkStart w:id="0" w:name="_Toc125717564"/>
      <w:r w:rsidR="00600458">
        <w:rPr>
          <w:rStyle w:val="Overskrift1Tegn"/>
        </w:rPr>
        <w:lastRenderedPageBreak/>
        <w:t xml:space="preserve">1. </w:t>
      </w:r>
      <w:r w:rsidR="00086F6E" w:rsidRPr="006D33DA">
        <w:rPr>
          <w:rStyle w:val="Overskrift1Tegn"/>
        </w:rPr>
        <w:t>Formål og anvendelsesområde</w:t>
      </w:r>
      <w:bookmarkEnd w:id="0"/>
      <w:r w:rsidR="00086F6E" w:rsidRPr="006D33DA">
        <w:rPr>
          <w:rStyle w:val="Overskrift1Tegn"/>
        </w:rPr>
        <w:br/>
      </w:r>
      <w:r w:rsidR="00086F6E" w:rsidRPr="006D33DA">
        <w:t>Formålet med disse retningslinjene er å etablere et felles regelverk i Vestre Toten kommune for håndtering av arkiv innenfor rammen av gjeldende lover, forskrifter og retningslinjer. Kommunen er underlagt følgende lovverk som er retningsgivende for vårt arbeid:</w:t>
      </w:r>
    </w:p>
    <w:p w14:paraId="0F6AE607" w14:textId="77777777" w:rsidR="00086F6E" w:rsidRPr="006D33DA" w:rsidRDefault="00086F6E" w:rsidP="00E81D04">
      <w:r w:rsidRPr="006D33DA">
        <w:rPr>
          <w:u w:val="single"/>
        </w:rPr>
        <w:t>Arkivlov</w:t>
      </w:r>
      <w:r w:rsidRPr="006D33DA">
        <w:t xml:space="preserve"> – formålet med loven er å sikre arkiv som har kulturell eller forskningsmessig verdi eller som inneholder rettslig eller viktig forvaltningsmessig dokumentasjon, slik at disse blir tatt vare på og gjort tilgjengelig for ettertiden.</w:t>
      </w:r>
    </w:p>
    <w:p w14:paraId="1307451B" w14:textId="77777777" w:rsidR="00086F6E" w:rsidRPr="006D33DA" w:rsidRDefault="00086F6E" w:rsidP="00E81D04">
      <w:r w:rsidRPr="006D33DA">
        <w:rPr>
          <w:u w:val="single"/>
        </w:rPr>
        <w:t>Arkivforskrift</w:t>
      </w:r>
      <w:r w:rsidRPr="006D33DA">
        <w:t xml:space="preserve"> – offentlige organer plikter å ha arkiv i samsvar med retningslinjer gitt i denne forskriften.</w:t>
      </w:r>
    </w:p>
    <w:p w14:paraId="18F2D6E1" w14:textId="010F69F1" w:rsidR="00086F6E" w:rsidRDefault="00086F6E" w:rsidP="00E81D04">
      <w:r w:rsidRPr="006D33DA">
        <w:rPr>
          <w:u w:val="single"/>
        </w:rPr>
        <w:t>Bevaring og kassasjonsbestemmelser for fylkeskommunale og kommunale arkiv</w:t>
      </w:r>
      <w:r w:rsidRPr="006D33DA">
        <w:t xml:space="preserve"> – angir hva vi skal ta vare på for ettertiden av kommunens arkiver av historiske, kulturhistoriske og forskningsmessige hensyn. </w:t>
      </w:r>
      <w:r w:rsidR="00AF1D88">
        <w:br/>
        <w:t>Vestre Toten kommune følger Bevarings- og kassasjonsplan for deltakerkommunene i IKA Opplandene.</w:t>
      </w:r>
    </w:p>
    <w:p w14:paraId="267F7339" w14:textId="77777777" w:rsidR="00AF1D88" w:rsidRPr="006D33DA" w:rsidRDefault="00AF1D88" w:rsidP="00E81D04"/>
    <w:p w14:paraId="79FB085D" w14:textId="71436E61" w:rsidR="00086F6E" w:rsidRPr="00CB7CFF" w:rsidRDefault="00086F6E" w:rsidP="00E81D04">
      <w:pPr>
        <w:rPr>
          <w:b/>
          <w:bCs/>
        </w:rPr>
      </w:pPr>
      <w:r w:rsidRPr="00CB7CFF">
        <w:rPr>
          <w:b/>
          <w:bCs/>
        </w:rPr>
        <w:t>Definisjon</w:t>
      </w:r>
      <w:r w:rsidR="00D82617" w:rsidRPr="00CB7CFF">
        <w:rPr>
          <w:b/>
          <w:bCs/>
        </w:rPr>
        <w:t xml:space="preserve"> av </w:t>
      </w:r>
      <w:r w:rsidR="00836B39">
        <w:rPr>
          <w:b/>
          <w:bCs/>
        </w:rPr>
        <w:t>Documaster</w:t>
      </w:r>
      <w:r w:rsidR="00463BE7">
        <w:rPr>
          <w:b/>
          <w:bCs/>
        </w:rPr>
        <w:t xml:space="preserve"> Arkiv</w:t>
      </w:r>
    </w:p>
    <w:p w14:paraId="4E6E2447" w14:textId="17E48F29" w:rsidR="006A6265" w:rsidRPr="006A6265" w:rsidRDefault="006A6265" w:rsidP="00E81D04">
      <w:r w:rsidRPr="006A6265">
        <w:t>Documaster Arkiv er en frittstående og fleksibel arkivløsning som er godkjent etter Norsk arkivstandard (</w:t>
      </w:r>
      <w:proofErr w:type="spellStart"/>
      <w:r w:rsidRPr="006A6265">
        <w:t>Noark</w:t>
      </w:r>
      <w:proofErr w:type="spellEnd"/>
      <w:r w:rsidRPr="006A6265">
        <w:t xml:space="preserve"> 5). Arkivløsningen kan både benyttes som en frittstående arkivkjerne hvor data fra historiske systemer kan importeres, og som løsning for løpende arkivering fra kontorstøtte- og forretningssystemer som er </w:t>
      </w:r>
      <w:proofErr w:type="gramStart"/>
      <w:r w:rsidRPr="006A6265">
        <w:t>integrert</w:t>
      </w:r>
      <w:proofErr w:type="gramEnd"/>
      <w:r w:rsidRPr="006A6265">
        <w:t xml:space="preserve"> med den (eksempelvis MS Office 365 og prosessorienterte forretningssystemer). </w:t>
      </w:r>
    </w:p>
    <w:p w14:paraId="47058C65" w14:textId="5E32B298" w:rsidR="00086F6E" w:rsidRPr="00B96A6D" w:rsidRDefault="00086F6E" w:rsidP="00CB7CFF">
      <w:pPr>
        <w:pStyle w:val="Overskrift1"/>
        <w:numPr>
          <w:ilvl w:val="0"/>
          <w:numId w:val="8"/>
        </w:numPr>
      </w:pPr>
      <w:bookmarkStart w:id="1" w:name="_Toc125717565"/>
      <w:r w:rsidRPr="00B96A6D">
        <w:t xml:space="preserve">Ansvar, rutine og rettigheter i </w:t>
      </w:r>
      <w:r w:rsidR="00836B39">
        <w:t>Documaster</w:t>
      </w:r>
      <w:r w:rsidR="00463BE7">
        <w:t xml:space="preserve"> Arkiv</w:t>
      </w:r>
      <w:bookmarkEnd w:id="1"/>
    </w:p>
    <w:p w14:paraId="3C0FFAF0" w14:textId="6122263B" w:rsidR="00086F6E" w:rsidRPr="00086F6E" w:rsidRDefault="00086F6E" w:rsidP="00E81D04">
      <w:pPr>
        <w:rPr>
          <w:lang w:eastAsia="nb-NO"/>
        </w:rPr>
      </w:pPr>
      <w:r w:rsidRPr="00086F6E">
        <w:rPr>
          <w:lang w:eastAsia="nb-NO"/>
        </w:rPr>
        <w:t xml:space="preserve">Elektroniske dokumenter skal bevares som pålitelig, autentisk, uforandret og tilgjengelig dokumentasjon av </w:t>
      </w:r>
      <w:r w:rsidR="00D82617" w:rsidRPr="006D33DA">
        <w:rPr>
          <w:lang w:eastAsia="nb-NO"/>
        </w:rPr>
        <w:t>kommunens</w:t>
      </w:r>
      <w:r w:rsidRPr="00086F6E">
        <w:rPr>
          <w:lang w:eastAsia="nb-NO"/>
        </w:rPr>
        <w:t xml:space="preserve"> virksomhet. Elektronisk arkivmateriale er utsatt for andre risikomomenter enn papirarkiver, og derfor stilles det større krav til dokumentasjon av hvordan det har blitt dannet.  </w:t>
      </w:r>
      <w:r w:rsidR="00E61DD0">
        <w:rPr>
          <w:lang w:eastAsia="nb-NO"/>
        </w:rPr>
        <w:br/>
      </w:r>
      <w:r w:rsidR="003E53A5">
        <w:rPr>
          <w:lang w:eastAsia="nb-NO"/>
        </w:rPr>
        <w:t>Her</w:t>
      </w:r>
      <w:r w:rsidRPr="00086F6E">
        <w:rPr>
          <w:lang w:eastAsia="nb-NO"/>
        </w:rPr>
        <w:t xml:space="preserve"> beskrive</w:t>
      </w:r>
      <w:r w:rsidR="003E53A5">
        <w:rPr>
          <w:lang w:eastAsia="nb-NO"/>
        </w:rPr>
        <w:t>s</w:t>
      </w:r>
      <w:r w:rsidRPr="00086F6E">
        <w:rPr>
          <w:lang w:eastAsia="nb-NO"/>
        </w:rPr>
        <w:t xml:space="preserve"> ansvar, rutiner og rettigheter for hvordan arkivdokumentene blir opprettet, mottatt, utvekslet, vedlikeholdt og brukt i arkivsystemet. </w:t>
      </w:r>
    </w:p>
    <w:p w14:paraId="6F218E44" w14:textId="77777777" w:rsidR="00086F6E" w:rsidRPr="006D33DA" w:rsidRDefault="00086F6E" w:rsidP="00E81D04"/>
    <w:p w14:paraId="09B354BA" w14:textId="2E3DE24A" w:rsidR="00086F6E" w:rsidRPr="006D33DA" w:rsidRDefault="004B4E23" w:rsidP="00E81D04">
      <w:pPr>
        <w:pStyle w:val="Overskrift2"/>
      </w:pPr>
      <w:bookmarkStart w:id="2" w:name="_Toc125717566"/>
      <w:r>
        <w:t xml:space="preserve">2.1 </w:t>
      </w:r>
      <w:r w:rsidR="00C1004F">
        <w:t>Brukerrettigheter</w:t>
      </w:r>
      <w:bookmarkEnd w:id="2"/>
    </w:p>
    <w:p w14:paraId="74E21C64" w14:textId="797D5752" w:rsidR="000244F4" w:rsidRPr="006616C2" w:rsidRDefault="00DC0AF2" w:rsidP="00E81D0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Documaster</w:t>
      </w:r>
      <w:r w:rsidR="00B02A34">
        <w:rPr>
          <w:rFonts w:ascii="Arial" w:hAnsi="Arial" w:cs="Arial"/>
        </w:rPr>
        <w:t xml:space="preserve"> h</w:t>
      </w:r>
      <w:r w:rsidR="000244F4" w:rsidRPr="006616C2">
        <w:rPr>
          <w:rFonts w:ascii="Arial" w:hAnsi="Arial" w:cs="Arial"/>
        </w:rPr>
        <w:t xml:space="preserve">ar ansvaret for å tildele og oppdatere brukerrettigheter. Dette </w:t>
      </w:r>
      <w:r w:rsidR="00B02A34">
        <w:rPr>
          <w:rFonts w:ascii="Arial" w:hAnsi="Arial" w:cs="Arial"/>
        </w:rPr>
        <w:t>utføres på bestilling fra arkivleder.</w:t>
      </w:r>
    </w:p>
    <w:p w14:paraId="21681859" w14:textId="1662DD92" w:rsidR="000244F4" w:rsidRPr="006616C2" w:rsidRDefault="006E2FF2" w:rsidP="00E81D0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Nye og endringer i bruker</w:t>
      </w:r>
      <w:r w:rsidR="00404426">
        <w:rPr>
          <w:rFonts w:ascii="Arial" w:hAnsi="Arial" w:cs="Arial"/>
        </w:rPr>
        <w:t>rettigheter oppstår når et nytt system skal tas i bruk, eller det er endringer på ansatte.</w:t>
      </w:r>
      <w:r w:rsidR="000244F4" w:rsidRPr="006616C2">
        <w:rPr>
          <w:rFonts w:ascii="Arial" w:hAnsi="Arial" w:cs="Arial"/>
        </w:rPr>
        <w:t> </w:t>
      </w:r>
    </w:p>
    <w:p w14:paraId="7C22A427" w14:textId="10BBB9FE" w:rsidR="00086F6E" w:rsidRPr="006D4FE3" w:rsidRDefault="004B4E23" w:rsidP="00E81D04">
      <w:pPr>
        <w:pStyle w:val="Overskrift2"/>
      </w:pPr>
      <w:bookmarkStart w:id="3" w:name="_Toc125717567"/>
      <w:r>
        <w:t xml:space="preserve">2.2 </w:t>
      </w:r>
      <w:r w:rsidR="000244F4" w:rsidRPr="006D4FE3">
        <w:t>Roller</w:t>
      </w:r>
      <w:bookmarkEnd w:id="3"/>
    </w:p>
    <w:p w14:paraId="46A53E4D" w14:textId="77777777" w:rsidR="006D4FE3" w:rsidRPr="006D4FE3" w:rsidRDefault="006D4FE3" w:rsidP="00E81D04">
      <w:pPr>
        <w:rPr>
          <w:lang w:eastAsia="nb-NO"/>
        </w:rPr>
      </w:pPr>
      <w:r w:rsidRPr="006D4FE3">
        <w:rPr>
          <w:lang w:eastAsia="nb-NO"/>
        </w:rPr>
        <w:t>I et arkivsystem er det ofte definert et sett med roller som har forskjellige tilganger og rettigheter i systemet. Eksempler på slike roller kan være arkivar, saksbehandler, leder, systemansvarlig osv. En arkivar har ofte full tilgang til å lese og skrive/registrere på alle saker, mens en saksbehandler har begrenset tilgang. </w:t>
      </w:r>
    </w:p>
    <w:p w14:paraId="018B0786" w14:textId="56094006" w:rsidR="0012763C" w:rsidRDefault="0012763C" w:rsidP="00E81D04">
      <w:pPr>
        <w:rPr>
          <w:lang w:eastAsia="nb-NO"/>
        </w:rPr>
      </w:pPr>
      <w:r>
        <w:rPr>
          <w:lang w:eastAsia="nb-NO"/>
        </w:rPr>
        <w:t>Arkivar</w:t>
      </w:r>
      <w:r w:rsidR="00ED59DD">
        <w:rPr>
          <w:lang w:eastAsia="nb-NO"/>
        </w:rPr>
        <w:t xml:space="preserve"> har rettigheter merket blått</w:t>
      </w:r>
    </w:p>
    <w:p w14:paraId="71D348DE" w14:textId="75257890" w:rsidR="00355956" w:rsidRDefault="00355956" w:rsidP="00E81D04">
      <w:pPr>
        <w:rPr>
          <w:lang w:eastAsia="nb-NO"/>
        </w:rPr>
      </w:pPr>
      <w:r w:rsidRPr="00355956">
        <w:rPr>
          <w:lang w:eastAsia="nb-NO"/>
        </w:rPr>
        <w:drawing>
          <wp:inline distT="0" distB="0" distL="0" distR="0" wp14:anchorId="398F1237" wp14:editId="40BAA305">
            <wp:extent cx="2667372" cy="3324689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A4B0D" w14:textId="3531771D" w:rsidR="00695E8B" w:rsidRDefault="00695E8B" w:rsidP="00E81D04">
      <w:pPr>
        <w:rPr>
          <w:lang w:eastAsia="nb-NO"/>
        </w:rPr>
      </w:pPr>
    </w:p>
    <w:p w14:paraId="6211CF6C" w14:textId="504B52EC" w:rsidR="006042F5" w:rsidRDefault="006042F5" w:rsidP="00E81D04">
      <w:pPr>
        <w:rPr>
          <w:lang w:eastAsia="nb-NO"/>
        </w:rPr>
      </w:pPr>
      <w:r>
        <w:rPr>
          <w:lang w:eastAsia="nb-NO"/>
        </w:rPr>
        <w:t xml:space="preserve">Bruker </w:t>
      </w:r>
      <w:r w:rsidR="00115993">
        <w:rPr>
          <w:lang w:eastAsia="nb-NO"/>
        </w:rPr>
        <w:t xml:space="preserve">av </w:t>
      </w:r>
      <w:r w:rsidR="00EF7C06">
        <w:rPr>
          <w:lang w:eastAsia="nb-NO"/>
        </w:rPr>
        <w:t>fagsystemene har kun lesetilgang</w:t>
      </w:r>
      <w:r w:rsidR="006435A5">
        <w:rPr>
          <w:lang w:eastAsia="nb-NO"/>
        </w:rPr>
        <w:t xml:space="preserve"> i sin arkivdel.</w:t>
      </w:r>
    </w:p>
    <w:p w14:paraId="7EF93702" w14:textId="77777777" w:rsidR="000244F4" w:rsidRPr="006D33DA" w:rsidRDefault="000244F4" w:rsidP="00E81D04"/>
    <w:p w14:paraId="3876B498" w14:textId="0BF9C32F" w:rsidR="00381EAB" w:rsidRDefault="004B4E23" w:rsidP="00E81D04">
      <w:pPr>
        <w:pStyle w:val="Overskrift2"/>
        <w:rPr>
          <w:shd w:val="clear" w:color="auto" w:fill="FFFFFF"/>
        </w:rPr>
      </w:pPr>
      <w:bookmarkStart w:id="4" w:name="_Toc125717568"/>
      <w:r>
        <w:rPr>
          <w:shd w:val="clear" w:color="auto" w:fill="FFFFFF"/>
        </w:rPr>
        <w:t xml:space="preserve">2.5 </w:t>
      </w:r>
      <w:proofErr w:type="spellStart"/>
      <w:r w:rsidR="00C216D0">
        <w:rPr>
          <w:shd w:val="clear" w:color="auto" w:fill="FFFFFF"/>
        </w:rPr>
        <w:t>Arkivdeler</w:t>
      </w:r>
      <w:bookmarkEnd w:id="4"/>
      <w:proofErr w:type="spellEnd"/>
    </w:p>
    <w:p w14:paraId="0F99538F" w14:textId="4E6D3F80" w:rsidR="00EE2AEB" w:rsidRDefault="00EE2AEB" w:rsidP="00E81D04">
      <w:pPr>
        <w:rPr>
          <w:shd w:val="clear" w:color="auto" w:fill="FFFFFF"/>
        </w:rPr>
      </w:pPr>
      <w:r w:rsidRPr="00EE2AEB">
        <w:rPr>
          <w:shd w:val="clear" w:color="auto" w:fill="FFFFFF"/>
        </w:rPr>
        <w:t>Beskriv hvilke rutiner og prosedyrer som gjelder for dokumenter som sendes og mottas, og hvem som har ansvaret. Dette gjelder også for dokumentasjon som ikke kommer inn til felles e-postmottak. Det er for eksempel viktig å ha gode rutiner for </w:t>
      </w:r>
      <w:r w:rsidRPr="00EE2AEB">
        <w:t>dokumentfangst</w:t>
      </w:r>
      <w:r w:rsidRPr="00EE2AEB">
        <w:rPr>
          <w:shd w:val="clear" w:color="auto" w:fill="FFFFFF"/>
        </w:rPr>
        <w:t> av arkivpliktig dokumentasjon som kommer direkte til saksbehandleres e-post.</w:t>
      </w:r>
    </w:p>
    <w:p w14:paraId="1EF90424" w14:textId="77777777" w:rsidR="007A006D" w:rsidRDefault="007A006D" w:rsidP="00E81D04">
      <w:pPr>
        <w:rPr>
          <w:shd w:val="clear" w:color="auto" w:fill="FFFFFF"/>
        </w:rPr>
      </w:pPr>
    </w:p>
    <w:p w14:paraId="0D86A132" w14:textId="42CB6B24" w:rsidR="007A006D" w:rsidRPr="006435A5" w:rsidRDefault="006E10CD" w:rsidP="00E81D04">
      <w:pPr>
        <w:rPr>
          <w:shd w:val="clear" w:color="auto" w:fill="FFFFFF"/>
        </w:rPr>
      </w:pPr>
      <w:r w:rsidRPr="006435A5">
        <w:lastRenderedPageBreak/>
        <w:t xml:space="preserve">Data fra ulike kildesystemer kan organiseres i </w:t>
      </w:r>
      <w:proofErr w:type="spellStart"/>
      <w:r w:rsidRPr="006435A5">
        <w:t>arkivdeler</w:t>
      </w:r>
      <w:proofErr w:type="spellEnd"/>
      <w:r w:rsidRPr="006435A5">
        <w:t xml:space="preserve"> hvor hver arkivdel kan ha sin individuelle datastruktur, klassifikasjon og tilgangskontroll osv. Arkivløsningen har en fleksibel data- og metadatastruktur som enkelt kan tilpasses kundens behov eller adopteres fra eksternt kildesystem.</w:t>
      </w:r>
    </w:p>
    <w:p w14:paraId="4FC6EC2B" w14:textId="44A7DA72" w:rsidR="00EF7C06" w:rsidRDefault="00EF7C06" w:rsidP="00E81D04">
      <w:pPr>
        <w:rPr>
          <w:b/>
          <w:bCs/>
          <w:lang w:eastAsia="nb-NO"/>
        </w:rPr>
      </w:pPr>
      <w:r>
        <w:rPr>
          <w:b/>
          <w:bCs/>
          <w:lang w:eastAsia="nb-NO"/>
        </w:rPr>
        <w:t xml:space="preserve">Følgende systemer benytter </w:t>
      </w:r>
      <w:proofErr w:type="spellStart"/>
      <w:r>
        <w:rPr>
          <w:b/>
          <w:bCs/>
          <w:lang w:eastAsia="nb-NO"/>
        </w:rPr>
        <w:t>Dokucmaster</w:t>
      </w:r>
      <w:proofErr w:type="spellEnd"/>
      <w:r w:rsidR="008F08F2">
        <w:rPr>
          <w:b/>
          <w:bCs/>
          <w:lang w:eastAsia="nb-NO"/>
        </w:rPr>
        <w:t xml:space="preserve"> Arkiv</w:t>
      </w:r>
    </w:p>
    <w:p w14:paraId="5DB428BC" w14:textId="3A381E76" w:rsidR="008F08F2" w:rsidRDefault="008F08F2" w:rsidP="008F08F2">
      <w:pPr>
        <w:pStyle w:val="Listeavsnitt"/>
        <w:numPr>
          <w:ilvl w:val="0"/>
          <w:numId w:val="12"/>
        </w:numPr>
        <w:rPr>
          <w:lang w:eastAsia="nb-NO"/>
        </w:rPr>
      </w:pPr>
      <w:r>
        <w:rPr>
          <w:lang w:eastAsia="nb-NO"/>
        </w:rPr>
        <w:t>Gerica</w:t>
      </w:r>
    </w:p>
    <w:p w14:paraId="01887FBE" w14:textId="33A130F3" w:rsidR="008F08F2" w:rsidRDefault="008F08F2" w:rsidP="008F08F2">
      <w:pPr>
        <w:pStyle w:val="Listeavsnitt"/>
        <w:numPr>
          <w:ilvl w:val="0"/>
          <w:numId w:val="12"/>
        </w:numPr>
        <w:rPr>
          <w:lang w:eastAsia="nb-NO"/>
        </w:rPr>
      </w:pPr>
      <w:proofErr w:type="spellStart"/>
      <w:r>
        <w:rPr>
          <w:lang w:eastAsia="nb-NO"/>
        </w:rPr>
        <w:t>Vitek</w:t>
      </w:r>
      <w:proofErr w:type="spellEnd"/>
      <w:r>
        <w:rPr>
          <w:lang w:eastAsia="nb-NO"/>
        </w:rPr>
        <w:t xml:space="preserve"> </w:t>
      </w:r>
      <w:proofErr w:type="spellStart"/>
      <w:r>
        <w:rPr>
          <w:lang w:eastAsia="nb-NO"/>
        </w:rPr>
        <w:t>HKdata</w:t>
      </w:r>
      <w:proofErr w:type="spellEnd"/>
    </w:p>
    <w:p w14:paraId="244D48BF" w14:textId="4A2B2FA0" w:rsidR="008F08F2" w:rsidRPr="008F08F2" w:rsidRDefault="008F08F2" w:rsidP="008F08F2">
      <w:pPr>
        <w:pStyle w:val="Listeavsnitt"/>
        <w:numPr>
          <w:ilvl w:val="0"/>
          <w:numId w:val="12"/>
        </w:numPr>
        <w:rPr>
          <w:lang w:eastAsia="nb-NO"/>
        </w:rPr>
      </w:pPr>
      <w:proofErr w:type="spellStart"/>
      <w:r>
        <w:rPr>
          <w:lang w:eastAsia="nb-NO"/>
        </w:rPr>
        <w:t>Cim</w:t>
      </w:r>
      <w:proofErr w:type="spellEnd"/>
    </w:p>
    <w:p w14:paraId="656B4079" w14:textId="77777777" w:rsidR="00EF7C06" w:rsidRDefault="00EF7C06" w:rsidP="00E81D04">
      <w:pPr>
        <w:rPr>
          <w:b/>
          <w:bCs/>
          <w:lang w:eastAsia="nb-NO"/>
        </w:rPr>
      </w:pPr>
    </w:p>
    <w:p w14:paraId="656C0430" w14:textId="25F9B035" w:rsidR="007E7A69" w:rsidRPr="007E7A69" w:rsidRDefault="00751E47" w:rsidP="00E81D04">
      <w:pPr>
        <w:rPr>
          <w:lang w:eastAsia="nb-NO"/>
        </w:rPr>
      </w:pPr>
      <w:r>
        <w:rPr>
          <w:b/>
          <w:bCs/>
          <w:lang w:eastAsia="nb-NO"/>
        </w:rPr>
        <w:t>O</w:t>
      </w:r>
      <w:r w:rsidR="007E7A69">
        <w:rPr>
          <w:b/>
          <w:bCs/>
          <w:lang w:eastAsia="nb-NO"/>
        </w:rPr>
        <w:t>pprettelse av sak</w:t>
      </w:r>
      <w:r w:rsidR="007E7A69">
        <w:rPr>
          <w:lang w:eastAsia="nb-NO"/>
        </w:rPr>
        <w:br/>
      </w:r>
      <w:r w:rsidR="00431905">
        <w:rPr>
          <w:lang w:eastAsia="nb-NO"/>
        </w:rPr>
        <w:t>Skjer automatisk ved integrasjon</w:t>
      </w:r>
    </w:p>
    <w:p w14:paraId="6E1130AF" w14:textId="11439129" w:rsidR="007E7A69" w:rsidRPr="00086F6E" w:rsidRDefault="007E7A69" w:rsidP="00E81D04">
      <w:pPr>
        <w:rPr>
          <w:lang w:eastAsia="nb-NO"/>
        </w:rPr>
      </w:pPr>
      <w:r>
        <w:rPr>
          <w:b/>
          <w:bCs/>
          <w:lang w:eastAsia="nb-NO"/>
        </w:rPr>
        <w:t>Avslutning av sak</w:t>
      </w:r>
      <w:r>
        <w:rPr>
          <w:lang w:eastAsia="nb-NO"/>
        </w:rPr>
        <w:br/>
      </w:r>
      <w:r w:rsidR="006435A5">
        <w:rPr>
          <w:lang w:eastAsia="nb-NO"/>
        </w:rPr>
        <w:t>Arkivar har ansvaret for avslutning av saker.</w:t>
      </w:r>
    </w:p>
    <w:p w14:paraId="6259D7E0" w14:textId="79412CC0" w:rsidR="00086F6E" w:rsidRPr="006D33DA" w:rsidRDefault="00086F6E" w:rsidP="00E81D04"/>
    <w:p w14:paraId="6A9790AF" w14:textId="37AF7E32" w:rsidR="00086F6E" w:rsidRPr="006D33DA" w:rsidRDefault="00086F6E" w:rsidP="00E81D04"/>
    <w:p w14:paraId="628910AA" w14:textId="02160B5F" w:rsidR="00086F6E" w:rsidRPr="006D33DA" w:rsidRDefault="00962448" w:rsidP="00E81D04">
      <w:pPr>
        <w:pStyle w:val="Overskrift1"/>
      </w:pPr>
      <w:bookmarkStart w:id="5" w:name="_Toc125717569"/>
      <w:r>
        <w:t xml:space="preserve">3 </w:t>
      </w:r>
      <w:r w:rsidR="00526E6E">
        <w:t>Systembeskrivelse</w:t>
      </w:r>
      <w:bookmarkEnd w:id="5"/>
    </w:p>
    <w:p w14:paraId="66F98A53" w14:textId="3E627CA5" w:rsidR="00D82617" w:rsidRPr="00CC67B2" w:rsidRDefault="00431A31" w:rsidP="00E81D04">
      <w:r w:rsidRPr="00CC67B2">
        <w:t xml:space="preserve">Documaster oppretter en «sensitiv sky» med datasenter i Norge (på kryptert harddisk). Kunders løsninger og data holdes enten logisk eller fysisk adskilt. All nettverkstrafikk til/fra </w:t>
      </w:r>
      <w:proofErr w:type="spellStart"/>
      <w:r w:rsidRPr="00CC67B2">
        <w:t>Documasters</w:t>
      </w:r>
      <w:proofErr w:type="spellEnd"/>
      <w:r w:rsidRPr="00CC67B2">
        <w:t xml:space="preserve"> servere er kryptert (TLS/SSH). «Site-to-</w:t>
      </w:r>
      <w:proofErr w:type="spellStart"/>
      <w:r w:rsidRPr="00CC67B2">
        <w:t>site</w:t>
      </w:r>
      <w:proofErr w:type="spellEnd"/>
      <w:r w:rsidRPr="00CC67B2">
        <w:t xml:space="preserve">» VPN tunnel etableres mellom kundens nettverk og kundens Documaster Arkiv for å sikre kun autorisert tilgang. </w:t>
      </w:r>
      <w:proofErr w:type="spellStart"/>
      <w:r w:rsidRPr="00CC67B2">
        <w:t>Backup</w:t>
      </w:r>
      <w:proofErr w:type="spellEnd"/>
      <w:r w:rsidRPr="00CC67B2">
        <w:t xml:space="preserve"> tas hver time og lagres i datasenter i Norge på annen fysisk lokasjon. Løsningen </w:t>
      </w:r>
      <w:proofErr w:type="spellStart"/>
      <w:r w:rsidRPr="00CC67B2">
        <w:t>monitoreres</w:t>
      </w:r>
      <w:proofErr w:type="spellEnd"/>
      <w:r w:rsidRPr="00CC67B2">
        <w:t xml:space="preserve"> 24/7, både med tanke på datasikkerhet/datainnbrudd og løsningens tilgjengelighet. Det gjennomføres jevnlige sikkerhets- og penetrasjonstester fra ekstern 3. part</w:t>
      </w:r>
    </w:p>
    <w:p w14:paraId="0107C227" w14:textId="77777777" w:rsidR="00163775" w:rsidRDefault="00163775" w:rsidP="00163775">
      <w:pPr>
        <w:pStyle w:val="Default"/>
        <w:rPr>
          <w:rFonts w:ascii="Arial" w:hAnsi="Arial" w:cs="Arial"/>
        </w:rPr>
      </w:pPr>
      <w:r w:rsidRPr="00CC67B2">
        <w:rPr>
          <w:rFonts w:ascii="Arial" w:hAnsi="Arial" w:cs="Arial"/>
        </w:rPr>
        <w:t xml:space="preserve">Documaster arkivkjerne lagrer data og metadata i programvarens database, mens filer lagres på underliggende filsystem. </w:t>
      </w:r>
    </w:p>
    <w:p w14:paraId="3D215441" w14:textId="77777777" w:rsidR="00CC67B2" w:rsidRPr="00CC67B2" w:rsidRDefault="00CC67B2" w:rsidP="00163775">
      <w:pPr>
        <w:pStyle w:val="Default"/>
        <w:rPr>
          <w:rFonts w:ascii="Arial" w:hAnsi="Arial" w:cs="Arial"/>
        </w:rPr>
      </w:pPr>
    </w:p>
    <w:p w14:paraId="21AFFC81" w14:textId="77777777" w:rsidR="00163775" w:rsidRDefault="00163775" w:rsidP="00163775">
      <w:pPr>
        <w:pStyle w:val="Default"/>
        <w:rPr>
          <w:rFonts w:ascii="Arial" w:hAnsi="Arial" w:cs="Arial"/>
        </w:rPr>
      </w:pPr>
      <w:r w:rsidRPr="00CC67B2">
        <w:rPr>
          <w:rFonts w:ascii="Arial" w:hAnsi="Arial" w:cs="Arial"/>
        </w:rPr>
        <w:t xml:space="preserve">I innsynsløsningen (4) kan brukerne opprette og vedlikeholde saksmapper, journalføre dokumenter/e-poster, skjerme data i henhold til hjemler i lovverket, samt klassifisere innhold. I tillegg er det funksjonalitet for søk og filtrering på innhold i arkivet (kun tilgang til informasjon i henhold til roller/rettigheter som innlogget bruker måtte ha). </w:t>
      </w:r>
    </w:p>
    <w:p w14:paraId="14C64D7A" w14:textId="77777777" w:rsidR="00CC67B2" w:rsidRPr="00CC67B2" w:rsidRDefault="00CC67B2" w:rsidP="00163775">
      <w:pPr>
        <w:pStyle w:val="Default"/>
        <w:rPr>
          <w:rFonts w:ascii="Arial" w:hAnsi="Arial" w:cs="Arial"/>
        </w:rPr>
      </w:pPr>
    </w:p>
    <w:p w14:paraId="7776AC64" w14:textId="77777777" w:rsidR="00163775" w:rsidRPr="00CC67B2" w:rsidRDefault="00163775" w:rsidP="00163775">
      <w:pPr>
        <w:pStyle w:val="Default"/>
        <w:rPr>
          <w:rFonts w:ascii="Arial" w:hAnsi="Arial" w:cs="Arial"/>
        </w:rPr>
      </w:pPr>
      <w:r w:rsidRPr="00CC67B2">
        <w:rPr>
          <w:rFonts w:ascii="Arial" w:hAnsi="Arial" w:cs="Arial"/>
        </w:rPr>
        <w:t xml:space="preserve">Webgrensesnittet kommer med støtte for opprettelse og vedlikehold av klasser, samt mulighet for å deponere, kassere og avskjerme objekt, samt </w:t>
      </w:r>
      <w:proofErr w:type="gramStart"/>
      <w:r w:rsidRPr="00CC67B2">
        <w:rPr>
          <w:rFonts w:ascii="Arial" w:hAnsi="Arial" w:cs="Arial"/>
        </w:rPr>
        <w:t>generere</w:t>
      </w:r>
      <w:proofErr w:type="gramEnd"/>
      <w:r w:rsidRPr="00CC67B2">
        <w:rPr>
          <w:rFonts w:ascii="Arial" w:hAnsi="Arial" w:cs="Arial"/>
        </w:rPr>
        <w:t xml:space="preserve"> testuttrekk og komplette Noark5 uttrekk for avlevering av arkivdata. </w:t>
      </w:r>
    </w:p>
    <w:p w14:paraId="2CB0DE67" w14:textId="1EC06144" w:rsidR="00D82617" w:rsidRPr="00CC67B2" w:rsidRDefault="00163775" w:rsidP="00163775">
      <w:r w:rsidRPr="00CC67B2">
        <w:lastRenderedPageBreak/>
        <w:t>Documaster Arkiv leveres med fullintegrert DPS (</w:t>
      </w:r>
      <w:proofErr w:type="spellStart"/>
      <w:r w:rsidRPr="00CC67B2">
        <w:t>Document</w:t>
      </w:r>
      <w:proofErr w:type="spellEnd"/>
      <w:r w:rsidRPr="00CC67B2">
        <w:t xml:space="preserve"> Processing Server) for konvertering av dokumenter til arkivverdig format (ISO19005 PDF/A). Alle dokumenter lagres i produksjonsformat i tillegg til arkivverdig format.</w:t>
      </w:r>
    </w:p>
    <w:p w14:paraId="777D9552" w14:textId="7F77AE3B" w:rsidR="000F64E2" w:rsidRPr="00F91E2D" w:rsidRDefault="00D82617" w:rsidP="00E81D04">
      <w:pPr>
        <w:rPr>
          <w:b/>
          <w:bCs/>
        </w:rPr>
      </w:pPr>
      <w:r w:rsidRPr="00D82617">
        <w:rPr>
          <w:lang w:eastAsia="nb-NO"/>
        </w:rPr>
        <w:t> </w:t>
      </w:r>
      <w:r w:rsidR="009D065F" w:rsidRPr="00F91E2D">
        <w:rPr>
          <w:b/>
          <w:bCs/>
        </w:rPr>
        <w:t>Se 2022/1125-1 for komplett dokumentasjon av Documaster Arkiv</w:t>
      </w:r>
    </w:p>
    <w:p w14:paraId="67C52D29" w14:textId="6290102C" w:rsidR="00410443" w:rsidRPr="006D33DA" w:rsidRDefault="00410443" w:rsidP="00E81D04"/>
    <w:sectPr w:rsidR="00410443" w:rsidRPr="006D33D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D9CE" w14:textId="77777777" w:rsidR="000E5DD9" w:rsidRDefault="000E5DD9" w:rsidP="00E81D04">
      <w:r>
        <w:separator/>
      </w:r>
    </w:p>
  </w:endnote>
  <w:endnote w:type="continuationSeparator" w:id="0">
    <w:p w14:paraId="4096AFF6" w14:textId="77777777" w:rsidR="000E5DD9" w:rsidRDefault="000E5DD9" w:rsidP="00E8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337605"/>
      <w:docPartObj>
        <w:docPartGallery w:val="Page Numbers (Bottom of Page)"/>
        <w:docPartUnique/>
      </w:docPartObj>
    </w:sdtPr>
    <w:sdtContent>
      <w:p w14:paraId="4005535F" w14:textId="18629A9A" w:rsidR="00C4184E" w:rsidRDefault="00C4184E" w:rsidP="00E81D04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7DA862" w14:textId="77777777" w:rsidR="00C4184E" w:rsidRDefault="00C4184E" w:rsidP="00E81D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2489" w14:textId="77777777" w:rsidR="000E5DD9" w:rsidRDefault="000E5DD9" w:rsidP="00E81D04">
      <w:r>
        <w:separator/>
      </w:r>
    </w:p>
  </w:footnote>
  <w:footnote w:type="continuationSeparator" w:id="0">
    <w:p w14:paraId="23ECFACA" w14:textId="77777777" w:rsidR="000E5DD9" w:rsidRDefault="000E5DD9" w:rsidP="00E8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B7BF" w14:textId="406BA5C2" w:rsidR="00086F6E" w:rsidRDefault="00086F6E" w:rsidP="00E81D04">
    <w:pPr>
      <w:pStyle w:val="Topptekst"/>
    </w:pPr>
  </w:p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2774"/>
      <w:gridCol w:w="3398"/>
      <w:gridCol w:w="2890"/>
    </w:tblGrid>
    <w:tr w:rsidR="00E66F38" w:rsidRPr="006871FC" w14:paraId="04F22D6C" w14:textId="77777777" w:rsidTr="00BB023D">
      <w:trPr>
        <w:trHeight w:val="699"/>
      </w:trPr>
      <w:tc>
        <w:tcPr>
          <w:tcW w:w="2802" w:type="dxa"/>
          <w:vMerge w:val="restart"/>
        </w:tcPr>
        <w:p w14:paraId="7563C205" w14:textId="77777777" w:rsidR="00E66F38" w:rsidRPr="005A5F43" w:rsidRDefault="00E66F38" w:rsidP="00E66F38">
          <w:pPr>
            <w:rPr>
              <w:b/>
            </w:rPr>
          </w:pPr>
        </w:p>
        <w:p w14:paraId="0F172544" w14:textId="77777777" w:rsidR="00E66F38" w:rsidRPr="00D3404D" w:rsidRDefault="00E66F38" w:rsidP="00E66F38">
          <w:r w:rsidRPr="00D3404D">
            <w:rPr>
              <w:sz w:val="44"/>
              <w:szCs w:val="44"/>
            </w:rPr>
            <w:t>Ettpunkts-leksjon</w:t>
          </w:r>
        </w:p>
        <w:p w14:paraId="05FD6777" w14:textId="77777777" w:rsidR="00E66F38" w:rsidRPr="0003480F" w:rsidRDefault="00E66F38" w:rsidP="00E66F38">
          <w:pPr>
            <w:pStyle w:val="Topptekst"/>
            <w:tabs>
              <w:tab w:val="left" w:pos="2125"/>
            </w:tabs>
            <w:rPr>
              <w:b/>
            </w:rPr>
          </w:pPr>
          <w:r>
            <w:rPr>
              <w:sz w:val="20"/>
              <w:szCs w:val="20"/>
            </w:rPr>
            <w:tab/>
          </w:r>
        </w:p>
      </w:tc>
      <w:tc>
        <w:tcPr>
          <w:tcW w:w="3497" w:type="dxa"/>
        </w:tcPr>
        <w:p w14:paraId="6576F7D3" w14:textId="77777777" w:rsidR="00E66F38" w:rsidRDefault="00E66F38" w:rsidP="00E66F38">
          <w:pPr>
            <w:pStyle w:val="Topptekst"/>
            <w:rPr>
              <w:b/>
            </w:rPr>
          </w:pPr>
          <w:r w:rsidRPr="005A5F43">
            <w:rPr>
              <w:b/>
            </w:rPr>
            <w:t xml:space="preserve">Område/Tema: </w:t>
          </w:r>
        </w:p>
        <w:p w14:paraId="200E5151" w14:textId="7ACEFA39" w:rsidR="00E66F38" w:rsidRPr="005A5F43" w:rsidRDefault="00966A60" w:rsidP="00E66F38">
          <w:pPr>
            <w:pStyle w:val="Topptekst"/>
            <w:rPr>
              <w:b/>
            </w:rPr>
          </w:pPr>
          <w:r>
            <w:rPr>
              <w:b/>
            </w:rPr>
            <w:t>Documaster</w:t>
          </w:r>
          <w:r w:rsidR="00463BE7">
            <w:rPr>
              <w:b/>
            </w:rPr>
            <w:t xml:space="preserve"> Arkiv</w:t>
          </w:r>
        </w:p>
      </w:tc>
      <w:tc>
        <w:tcPr>
          <w:tcW w:w="2989" w:type="dxa"/>
          <w:vMerge w:val="restart"/>
        </w:tcPr>
        <w:p w14:paraId="605246F9" w14:textId="77777777" w:rsidR="00E66F38" w:rsidRDefault="00E66F38" w:rsidP="00E66F38">
          <w:pPr>
            <w:pStyle w:val="Topptekst"/>
            <w:rPr>
              <w:b/>
            </w:rPr>
          </w:pPr>
        </w:p>
        <w:p w14:paraId="4F79A149" w14:textId="77777777" w:rsidR="00E66F38" w:rsidRPr="0003480F" w:rsidRDefault="00E66F38" w:rsidP="00E66F38">
          <w:pPr>
            <w:pStyle w:val="Topptekst"/>
            <w:rPr>
              <w:b/>
            </w:rPr>
          </w:pPr>
          <w:r w:rsidRPr="0003480F">
            <w:rPr>
              <w:b/>
            </w:rPr>
            <w:t>Vestre Toten</w:t>
          </w:r>
        </w:p>
        <w:p w14:paraId="082D5DC4" w14:textId="77777777" w:rsidR="00E66F38" w:rsidRDefault="00E66F38" w:rsidP="00E66F38">
          <w:pPr>
            <w:pStyle w:val="Topptekst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0590EEF4" wp14:editId="242BAFC7">
                <wp:simplePos x="0" y="0"/>
                <wp:positionH relativeFrom="column">
                  <wp:posOffset>-570865</wp:posOffset>
                </wp:positionH>
                <wp:positionV relativeFrom="paragraph">
                  <wp:posOffset>-273685</wp:posOffset>
                </wp:positionV>
                <wp:extent cx="445135" cy="569595"/>
                <wp:effectExtent l="19050" t="0" r="0" b="0"/>
                <wp:wrapThrough wrapText="bothSides">
                  <wp:wrapPolygon edited="0">
                    <wp:start x="-924" y="0"/>
                    <wp:lineTo x="-924" y="11559"/>
                    <wp:lineTo x="5546" y="20950"/>
                    <wp:lineTo x="6471" y="20950"/>
                    <wp:lineTo x="12942" y="20950"/>
                    <wp:lineTo x="13866" y="20950"/>
                    <wp:lineTo x="21261" y="12281"/>
                    <wp:lineTo x="21261" y="0"/>
                    <wp:lineTo x="-924" y="0"/>
                  </wp:wrapPolygon>
                </wp:wrapThrough>
                <wp:docPr id="4" name="Bilde 1" descr="Kommunevåpen">
                  <a:hlinkClick xmlns:a="http://schemas.openxmlformats.org/drawingml/2006/main" r:id="rId1" tooltip="&quot;Vestre-Toten Kommun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evåpen">
                          <a:hlinkClick r:id="rId1" tooltip="&quot;Vestre-Toten Kommun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3480F">
            <w:rPr>
              <w:b/>
            </w:rPr>
            <w:t>Kommune</w:t>
          </w:r>
        </w:p>
        <w:p w14:paraId="4F72DF6D" w14:textId="77777777" w:rsidR="00E66F38" w:rsidRPr="006871FC" w:rsidRDefault="00E66F38" w:rsidP="00E66F38">
          <w:pPr>
            <w:pStyle w:val="Topptekst"/>
          </w:pPr>
          <w:r>
            <w:rPr>
              <w:b/>
              <w:color w:val="000000"/>
              <w:sz w:val="20"/>
              <w:szCs w:val="20"/>
            </w:rPr>
            <w:br/>
          </w:r>
          <w:r w:rsidRPr="006871FC">
            <w:rPr>
              <w:b/>
              <w:color w:val="000000"/>
              <w:sz w:val="20"/>
              <w:szCs w:val="20"/>
            </w:rPr>
            <w:t>Forvaltning og utvikling</w:t>
          </w:r>
        </w:p>
      </w:tc>
    </w:tr>
    <w:tr w:rsidR="00E66F38" w:rsidRPr="0003480F" w14:paraId="1C7D14BA" w14:textId="77777777" w:rsidTr="00BB023D">
      <w:trPr>
        <w:trHeight w:val="378"/>
      </w:trPr>
      <w:tc>
        <w:tcPr>
          <w:tcW w:w="2802" w:type="dxa"/>
          <w:vMerge/>
        </w:tcPr>
        <w:p w14:paraId="59C52D06" w14:textId="77777777" w:rsidR="00E66F38" w:rsidRPr="005F278C" w:rsidRDefault="00E66F38" w:rsidP="00E66F38">
          <w:pPr>
            <w:pStyle w:val="Topptekst"/>
            <w:tabs>
              <w:tab w:val="clear" w:pos="4536"/>
              <w:tab w:val="clear" w:pos="9072"/>
              <w:tab w:val="left" w:pos="2125"/>
            </w:tabs>
            <w:rPr>
              <w:sz w:val="20"/>
              <w:szCs w:val="20"/>
            </w:rPr>
          </w:pPr>
        </w:p>
      </w:tc>
      <w:tc>
        <w:tcPr>
          <w:tcW w:w="3497" w:type="dxa"/>
        </w:tcPr>
        <w:p w14:paraId="7C5D2022" w14:textId="77777777" w:rsidR="00E66F38" w:rsidRPr="006871FC" w:rsidRDefault="00E66F38" w:rsidP="00E66F38">
          <w:pPr>
            <w:pStyle w:val="Topptekst"/>
            <w:rPr>
              <w:sz w:val="20"/>
              <w:szCs w:val="20"/>
            </w:rPr>
          </w:pPr>
        </w:p>
        <w:p w14:paraId="1BA6BA34" w14:textId="77777777" w:rsidR="00E66F38" w:rsidRPr="006871FC" w:rsidRDefault="00E66F38" w:rsidP="00E66F38">
          <w:pPr>
            <w:pStyle w:val="Topptekst"/>
            <w:rPr>
              <w:b/>
              <w:sz w:val="20"/>
              <w:szCs w:val="20"/>
            </w:rPr>
          </w:pPr>
          <w:r w:rsidRPr="006871FC">
            <w:rPr>
              <w:b/>
              <w:sz w:val="20"/>
              <w:szCs w:val="20"/>
            </w:rPr>
            <w:t>Forfatter: Kari-Anne Røste</w:t>
          </w:r>
        </w:p>
        <w:p w14:paraId="66422E7C" w14:textId="4C0266D7" w:rsidR="00E66F38" w:rsidRPr="006871FC" w:rsidRDefault="00E66F38" w:rsidP="00E66F38">
          <w:pPr>
            <w:pStyle w:val="Topptekst"/>
            <w:rPr>
              <w:b/>
              <w:sz w:val="20"/>
              <w:szCs w:val="20"/>
            </w:rPr>
          </w:pPr>
          <w:r w:rsidRPr="006871FC">
            <w:rPr>
              <w:b/>
              <w:sz w:val="20"/>
              <w:szCs w:val="20"/>
            </w:rPr>
            <w:t xml:space="preserve">Revidert: </w:t>
          </w:r>
          <w:r w:rsidR="00F91E2D">
            <w:rPr>
              <w:b/>
              <w:sz w:val="20"/>
              <w:szCs w:val="20"/>
            </w:rPr>
            <w:t>27</w:t>
          </w:r>
          <w:r w:rsidRPr="006871FC">
            <w:rPr>
              <w:b/>
              <w:sz w:val="20"/>
              <w:szCs w:val="20"/>
            </w:rPr>
            <w:t>.</w:t>
          </w:r>
          <w:r w:rsidR="00F91E2D">
            <w:rPr>
              <w:b/>
              <w:sz w:val="20"/>
              <w:szCs w:val="20"/>
            </w:rPr>
            <w:t>01</w:t>
          </w:r>
          <w:r w:rsidRPr="006871FC">
            <w:rPr>
              <w:b/>
              <w:sz w:val="20"/>
              <w:szCs w:val="20"/>
            </w:rPr>
            <w:t>.</w:t>
          </w:r>
          <w:r w:rsidR="00F91E2D">
            <w:rPr>
              <w:b/>
              <w:sz w:val="20"/>
              <w:szCs w:val="20"/>
            </w:rPr>
            <w:t>23</w:t>
          </w:r>
        </w:p>
      </w:tc>
      <w:tc>
        <w:tcPr>
          <w:tcW w:w="2989" w:type="dxa"/>
          <w:vMerge/>
        </w:tcPr>
        <w:p w14:paraId="13FE43D6" w14:textId="77777777" w:rsidR="00E66F38" w:rsidRPr="0003480F" w:rsidRDefault="00E66F38" w:rsidP="00E66F38">
          <w:pPr>
            <w:pStyle w:val="Topptekst"/>
            <w:rPr>
              <w:rFonts w:ascii="Tahoma" w:hAnsi="Tahoma" w:cs="Tahoma"/>
              <w:b/>
              <w:noProof/>
              <w:color w:val="4E80B5"/>
            </w:rPr>
          </w:pPr>
        </w:p>
      </w:tc>
    </w:tr>
  </w:tbl>
  <w:p w14:paraId="7ABE2A0F" w14:textId="79189DD3" w:rsidR="00086F6E" w:rsidRDefault="00086F6E" w:rsidP="00E81D04">
    <w:pPr>
      <w:pStyle w:val="Topptekst"/>
    </w:pPr>
  </w:p>
  <w:p w14:paraId="330435AD" w14:textId="77777777" w:rsidR="00086F6E" w:rsidRDefault="00086F6E" w:rsidP="00E81D0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ABD"/>
    <w:multiLevelType w:val="hybridMultilevel"/>
    <w:tmpl w:val="657A771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E3181"/>
    <w:multiLevelType w:val="multilevel"/>
    <w:tmpl w:val="D980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B2C8F"/>
    <w:multiLevelType w:val="multilevel"/>
    <w:tmpl w:val="755E3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755789"/>
    <w:multiLevelType w:val="multilevel"/>
    <w:tmpl w:val="EC3A0B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C96708"/>
    <w:multiLevelType w:val="multilevel"/>
    <w:tmpl w:val="C1AC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F067C"/>
    <w:multiLevelType w:val="hybridMultilevel"/>
    <w:tmpl w:val="C35E7B9A"/>
    <w:lvl w:ilvl="0" w:tplc="041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4BBF28EE"/>
    <w:multiLevelType w:val="hybridMultilevel"/>
    <w:tmpl w:val="192CF9A2"/>
    <w:lvl w:ilvl="0" w:tplc="057850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F23EC"/>
    <w:multiLevelType w:val="hybridMultilevel"/>
    <w:tmpl w:val="1DA0CAF0"/>
    <w:lvl w:ilvl="0" w:tplc="75B0573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26041"/>
    <w:multiLevelType w:val="multilevel"/>
    <w:tmpl w:val="D9AE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46B6D"/>
    <w:multiLevelType w:val="multilevel"/>
    <w:tmpl w:val="0D24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024F0"/>
    <w:multiLevelType w:val="multilevel"/>
    <w:tmpl w:val="A0EE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C3BF6"/>
    <w:multiLevelType w:val="hybridMultilevel"/>
    <w:tmpl w:val="435A685C"/>
    <w:lvl w:ilvl="0" w:tplc="A326905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266204">
    <w:abstractNumId w:val="1"/>
  </w:num>
  <w:num w:numId="2" w16cid:durableId="236523508">
    <w:abstractNumId w:val="4"/>
  </w:num>
  <w:num w:numId="3" w16cid:durableId="1055354471">
    <w:abstractNumId w:val="9"/>
  </w:num>
  <w:num w:numId="4" w16cid:durableId="450710152">
    <w:abstractNumId w:val="10"/>
  </w:num>
  <w:num w:numId="5" w16cid:durableId="1240945459">
    <w:abstractNumId w:val="5"/>
  </w:num>
  <w:num w:numId="6" w16cid:durableId="1632902914">
    <w:abstractNumId w:val="8"/>
  </w:num>
  <w:num w:numId="7" w16cid:durableId="975452718">
    <w:abstractNumId w:val="3"/>
  </w:num>
  <w:num w:numId="8" w16cid:durableId="1501656773">
    <w:abstractNumId w:val="2"/>
  </w:num>
  <w:num w:numId="9" w16cid:durableId="60763313">
    <w:abstractNumId w:val="0"/>
  </w:num>
  <w:num w:numId="10" w16cid:durableId="1025595683">
    <w:abstractNumId w:val="11"/>
  </w:num>
  <w:num w:numId="11" w16cid:durableId="508058347">
    <w:abstractNumId w:val="7"/>
  </w:num>
  <w:num w:numId="12" w16cid:durableId="1363045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6E"/>
    <w:rsid w:val="000244F4"/>
    <w:rsid w:val="0004715A"/>
    <w:rsid w:val="0007756B"/>
    <w:rsid w:val="00086F6E"/>
    <w:rsid w:val="00092C88"/>
    <w:rsid w:val="000B63A2"/>
    <w:rsid w:val="000D2881"/>
    <w:rsid w:val="000E5DD9"/>
    <w:rsid w:val="000F64E2"/>
    <w:rsid w:val="00115993"/>
    <w:rsid w:val="0012763C"/>
    <w:rsid w:val="00157267"/>
    <w:rsid w:val="00163775"/>
    <w:rsid w:val="00165BCC"/>
    <w:rsid w:val="0016619A"/>
    <w:rsid w:val="00184BAE"/>
    <w:rsid w:val="00246754"/>
    <w:rsid w:val="002E390A"/>
    <w:rsid w:val="00355956"/>
    <w:rsid w:val="00381EAB"/>
    <w:rsid w:val="003E53A5"/>
    <w:rsid w:val="00404426"/>
    <w:rsid w:val="00405A05"/>
    <w:rsid w:val="00410443"/>
    <w:rsid w:val="00431905"/>
    <w:rsid w:val="00431A31"/>
    <w:rsid w:val="00463BE7"/>
    <w:rsid w:val="004B4E23"/>
    <w:rsid w:val="004B798C"/>
    <w:rsid w:val="004C034C"/>
    <w:rsid w:val="004F4751"/>
    <w:rsid w:val="00526E6E"/>
    <w:rsid w:val="00597D5E"/>
    <w:rsid w:val="005A5A22"/>
    <w:rsid w:val="005D1EE5"/>
    <w:rsid w:val="005D4C9B"/>
    <w:rsid w:val="005D6DD3"/>
    <w:rsid w:val="005F5FDA"/>
    <w:rsid w:val="00600458"/>
    <w:rsid w:val="006042F5"/>
    <w:rsid w:val="006435A5"/>
    <w:rsid w:val="006616C2"/>
    <w:rsid w:val="00663D51"/>
    <w:rsid w:val="00670058"/>
    <w:rsid w:val="00695E8B"/>
    <w:rsid w:val="006A42B8"/>
    <w:rsid w:val="006A6265"/>
    <w:rsid w:val="006C487D"/>
    <w:rsid w:val="006D33DA"/>
    <w:rsid w:val="006D4FE3"/>
    <w:rsid w:val="006E10CD"/>
    <w:rsid w:val="006E2FF2"/>
    <w:rsid w:val="006E4CB5"/>
    <w:rsid w:val="00705803"/>
    <w:rsid w:val="00726537"/>
    <w:rsid w:val="00751E47"/>
    <w:rsid w:val="00755751"/>
    <w:rsid w:val="0078057D"/>
    <w:rsid w:val="007A006D"/>
    <w:rsid w:val="007E064A"/>
    <w:rsid w:val="007E7A69"/>
    <w:rsid w:val="008059BB"/>
    <w:rsid w:val="00836B39"/>
    <w:rsid w:val="008916F1"/>
    <w:rsid w:val="008C510C"/>
    <w:rsid w:val="008F08F2"/>
    <w:rsid w:val="008F0F63"/>
    <w:rsid w:val="00900D8F"/>
    <w:rsid w:val="00911340"/>
    <w:rsid w:val="00962448"/>
    <w:rsid w:val="009668F0"/>
    <w:rsid w:val="00966A60"/>
    <w:rsid w:val="009D065F"/>
    <w:rsid w:val="00A74E34"/>
    <w:rsid w:val="00AF1D88"/>
    <w:rsid w:val="00B02A34"/>
    <w:rsid w:val="00B23D86"/>
    <w:rsid w:val="00B43BCF"/>
    <w:rsid w:val="00B70812"/>
    <w:rsid w:val="00B96A6D"/>
    <w:rsid w:val="00BB0486"/>
    <w:rsid w:val="00C1004F"/>
    <w:rsid w:val="00C2094B"/>
    <w:rsid w:val="00C216D0"/>
    <w:rsid w:val="00C4184E"/>
    <w:rsid w:val="00C505A3"/>
    <w:rsid w:val="00CB7CFF"/>
    <w:rsid w:val="00CC67B2"/>
    <w:rsid w:val="00D13716"/>
    <w:rsid w:val="00D343E3"/>
    <w:rsid w:val="00D61023"/>
    <w:rsid w:val="00D82617"/>
    <w:rsid w:val="00DB567F"/>
    <w:rsid w:val="00DC0AF2"/>
    <w:rsid w:val="00E50468"/>
    <w:rsid w:val="00E520CE"/>
    <w:rsid w:val="00E60B7D"/>
    <w:rsid w:val="00E61DD0"/>
    <w:rsid w:val="00E66F38"/>
    <w:rsid w:val="00E81D04"/>
    <w:rsid w:val="00E83958"/>
    <w:rsid w:val="00EA287C"/>
    <w:rsid w:val="00ED59DD"/>
    <w:rsid w:val="00EE2AEB"/>
    <w:rsid w:val="00EF7C06"/>
    <w:rsid w:val="00F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CE4A"/>
  <w15:chartTrackingRefBased/>
  <w15:docId w15:val="{47795B3F-47CA-4BFA-952A-32820CEA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D04"/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A6D"/>
    <w:pPr>
      <w:outlineLvl w:val="0"/>
    </w:pPr>
    <w:rPr>
      <w:b/>
      <w:bCs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6A6D"/>
    <w:pPr>
      <w:outlineLvl w:val="1"/>
    </w:pPr>
    <w:rPr>
      <w:b/>
      <w:bCs/>
    </w:rPr>
  </w:style>
  <w:style w:type="paragraph" w:styleId="Overskrift4">
    <w:name w:val="heading 4"/>
    <w:basedOn w:val="Normal"/>
    <w:link w:val="Overskrift4Tegn"/>
    <w:uiPriority w:val="9"/>
    <w:qFormat/>
    <w:rsid w:val="00B43B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086F6E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086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6F6E"/>
  </w:style>
  <w:style w:type="paragraph" w:styleId="Bunntekst">
    <w:name w:val="footer"/>
    <w:basedOn w:val="Normal"/>
    <w:link w:val="BunntekstTegn"/>
    <w:uiPriority w:val="99"/>
    <w:unhideWhenUsed/>
    <w:rsid w:val="00086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6F6E"/>
  </w:style>
  <w:style w:type="table" w:styleId="Tabellrutenett">
    <w:name w:val="Table Grid"/>
    <w:basedOn w:val="Vanligtabell"/>
    <w:uiPriority w:val="59"/>
    <w:rsid w:val="00086F6E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B43BCF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B43BC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B43BC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96A6D"/>
    <w:rPr>
      <w:rFonts w:ascii="Arial" w:hAnsi="Arial" w:cs="Arial"/>
      <w:b/>
      <w:bCs/>
      <w:sz w:val="24"/>
      <w:szCs w:val="24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96A6D"/>
    <w:rPr>
      <w:rFonts w:ascii="Arial" w:hAnsi="Arial" w:cs="Arial"/>
      <w:b/>
      <w:bCs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43E3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u w:val="none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43E3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343E3"/>
    <w:pPr>
      <w:spacing w:after="100"/>
      <w:ind w:left="220"/>
    </w:pPr>
  </w:style>
  <w:style w:type="paragraph" w:customStyle="1" w:styleId="Default">
    <w:name w:val="Default"/>
    <w:rsid w:val="0016377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7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www.vestre-toten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01660-86B1-4A8D-8D33-2163B6F45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1C3E1-FD51-4C1B-9E30-3A064F4A5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04C618-E425-411B-A38F-FFCB4F40C9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6EE574-7682-41EA-9DAE-CD1DF115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5e4f6-8768-4f55-84bf-253b831db831"/>
    <ds:schemaRef ds:uri="a7a7e21d-645d-4ce3-a7ab-4c2d870be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894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Kari-Anne Røste</dc:creator>
  <cp:keywords/>
  <dc:description/>
  <cp:lastModifiedBy>Kari-Anne Røste</cp:lastModifiedBy>
  <cp:revision>37</cp:revision>
  <dcterms:created xsi:type="dcterms:W3CDTF">2023-01-27T11:36:00Z</dcterms:created>
  <dcterms:modified xsi:type="dcterms:W3CDTF">2023-01-27T12:12:00Z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</Properties>
</file>